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5652" w14:textId="73FBED57" w:rsidR="00195AEA" w:rsidRPr="00CC4D30" w:rsidRDefault="00FC14CC" w:rsidP="00CC4D30">
      <w:pPr>
        <w:jc w:val="center"/>
        <w:rPr>
          <w:rFonts w:asciiTheme="minorHAnsi" w:hAnsiTheme="minorHAnsi" w:cstheme="minorHAnsi"/>
          <w:b/>
          <w:bCs/>
        </w:rPr>
      </w:pPr>
      <w:r w:rsidRPr="00CC4D30">
        <w:rPr>
          <w:rFonts w:asciiTheme="minorHAnsi" w:hAnsiTheme="minorHAnsi" w:cstheme="minorHAnsi"/>
          <w:b/>
          <w:bCs/>
          <w:u w:color="000000"/>
        </w:rPr>
        <w:t>Leeds Beckett University – Job Description</w:t>
      </w:r>
    </w:p>
    <w:tbl>
      <w:tblPr>
        <w:tblStyle w:val="TableGrid"/>
        <w:tblW w:w="1077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tblCellMar>
        <w:tblLook w:val="04A0" w:firstRow="1" w:lastRow="0" w:firstColumn="1" w:lastColumn="0" w:noHBand="0" w:noVBand="1"/>
      </w:tblPr>
      <w:tblGrid>
        <w:gridCol w:w="3930"/>
        <w:gridCol w:w="6849"/>
      </w:tblGrid>
      <w:tr w:rsidR="0043204A" w:rsidRPr="0043204A" w14:paraId="278329D1" w14:textId="77777777" w:rsidTr="0032419C">
        <w:trPr>
          <w:trHeight w:val="433"/>
        </w:trPr>
        <w:tc>
          <w:tcPr>
            <w:tcW w:w="3930" w:type="dxa"/>
            <w:shd w:val="clear" w:color="auto" w:fill="E6E6E6"/>
            <w:vAlign w:val="center"/>
          </w:tcPr>
          <w:p w14:paraId="2BBE447C"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School/Service</w:t>
            </w:r>
            <w:r w:rsidRPr="0043204A">
              <w:rPr>
                <w:rFonts w:asciiTheme="minorHAnsi" w:eastAsia="Arial" w:hAnsiTheme="minorHAnsi" w:cstheme="minorHAnsi"/>
                <w:color w:val="auto"/>
              </w:rPr>
              <w:t xml:space="preserve"> </w:t>
            </w:r>
          </w:p>
        </w:tc>
        <w:tc>
          <w:tcPr>
            <w:tcW w:w="6849" w:type="dxa"/>
            <w:vAlign w:val="center"/>
          </w:tcPr>
          <w:p w14:paraId="3D560178"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 </w:t>
            </w:r>
            <w:r w:rsidR="00F34FFE" w:rsidRPr="0043204A">
              <w:rPr>
                <w:rFonts w:asciiTheme="minorHAnsi" w:eastAsia="Arial" w:hAnsiTheme="minorHAnsi" w:cstheme="minorHAnsi"/>
                <w:b/>
                <w:color w:val="auto"/>
              </w:rPr>
              <w:t xml:space="preserve">Estates </w:t>
            </w:r>
          </w:p>
        </w:tc>
      </w:tr>
      <w:tr w:rsidR="0043204A" w:rsidRPr="0043204A" w14:paraId="6558E899" w14:textId="77777777" w:rsidTr="0032419C">
        <w:trPr>
          <w:trHeight w:val="436"/>
        </w:trPr>
        <w:tc>
          <w:tcPr>
            <w:tcW w:w="3930" w:type="dxa"/>
            <w:shd w:val="clear" w:color="auto" w:fill="E6E6E6"/>
            <w:vAlign w:val="center"/>
          </w:tcPr>
          <w:p w14:paraId="6DE80CDE"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Section </w:t>
            </w:r>
          </w:p>
        </w:tc>
        <w:tc>
          <w:tcPr>
            <w:tcW w:w="6849" w:type="dxa"/>
            <w:vAlign w:val="center"/>
          </w:tcPr>
          <w:p w14:paraId="7A428799"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 </w:t>
            </w:r>
            <w:r w:rsidR="00F34FFE" w:rsidRPr="0043204A">
              <w:rPr>
                <w:rFonts w:asciiTheme="minorHAnsi" w:eastAsia="Arial" w:hAnsiTheme="minorHAnsi" w:cstheme="minorHAnsi"/>
                <w:b/>
                <w:color w:val="auto"/>
              </w:rPr>
              <w:t>Health and Safety</w:t>
            </w:r>
          </w:p>
        </w:tc>
      </w:tr>
      <w:tr w:rsidR="0043204A" w:rsidRPr="0043204A" w14:paraId="72D4DD9E" w14:textId="77777777" w:rsidTr="0032419C">
        <w:trPr>
          <w:trHeight w:val="436"/>
        </w:trPr>
        <w:tc>
          <w:tcPr>
            <w:tcW w:w="3930" w:type="dxa"/>
            <w:shd w:val="clear" w:color="auto" w:fill="E6E6E6"/>
            <w:vAlign w:val="center"/>
          </w:tcPr>
          <w:p w14:paraId="1EE024B4"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Post Designation </w:t>
            </w:r>
          </w:p>
        </w:tc>
        <w:tc>
          <w:tcPr>
            <w:tcW w:w="6849" w:type="dxa"/>
            <w:vAlign w:val="center"/>
          </w:tcPr>
          <w:p w14:paraId="17ECCF2E"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 </w:t>
            </w:r>
            <w:r w:rsidR="00F34FFE" w:rsidRPr="0043204A">
              <w:rPr>
                <w:rFonts w:asciiTheme="minorHAnsi" w:eastAsia="Arial" w:hAnsiTheme="minorHAnsi" w:cstheme="minorHAnsi"/>
                <w:b/>
                <w:color w:val="auto"/>
              </w:rPr>
              <w:t>Head of Health and Safety</w:t>
            </w:r>
          </w:p>
        </w:tc>
      </w:tr>
      <w:tr w:rsidR="0043204A" w:rsidRPr="0043204A" w14:paraId="36F7C57E" w14:textId="77777777" w:rsidTr="0032419C">
        <w:trPr>
          <w:trHeight w:val="434"/>
        </w:trPr>
        <w:tc>
          <w:tcPr>
            <w:tcW w:w="3930" w:type="dxa"/>
            <w:shd w:val="clear" w:color="auto" w:fill="E6E6E6"/>
            <w:vAlign w:val="center"/>
          </w:tcPr>
          <w:p w14:paraId="6B46E24B"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Grade </w:t>
            </w:r>
          </w:p>
        </w:tc>
        <w:tc>
          <w:tcPr>
            <w:tcW w:w="6849" w:type="dxa"/>
            <w:vAlign w:val="center"/>
          </w:tcPr>
          <w:p w14:paraId="196446AB"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 </w:t>
            </w:r>
            <w:r w:rsidR="00644EE6" w:rsidRPr="0043204A">
              <w:rPr>
                <w:rFonts w:asciiTheme="minorHAnsi" w:eastAsia="Arial" w:hAnsiTheme="minorHAnsi" w:cstheme="minorHAnsi"/>
                <w:b/>
                <w:color w:val="auto"/>
              </w:rPr>
              <w:t>9</w:t>
            </w:r>
          </w:p>
        </w:tc>
      </w:tr>
      <w:tr w:rsidR="0043204A" w:rsidRPr="0043204A" w14:paraId="60DED621" w14:textId="77777777" w:rsidTr="0032419C">
        <w:trPr>
          <w:trHeight w:val="434"/>
        </w:trPr>
        <w:tc>
          <w:tcPr>
            <w:tcW w:w="3930" w:type="dxa"/>
            <w:shd w:val="clear" w:color="auto" w:fill="E6E6E6"/>
            <w:vAlign w:val="center"/>
          </w:tcPr>
          <w:p w14:paraId="5A605587"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Post to which directly responsible </w:t>
            </w:r>
          </w:p>
        </w:tc>
        <w:tc>
          <w:tcPr>
            <w:tcW w:w="6849" w:type="dxa"/>
            <w:vAlign w:val="center"/>
          </w:tcPr>
          <w:p w14:paraId="3CBE0551"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 </w:t>
            </w:r>
            <w:r w:rsidR="00F34FFE" w:rsidRPr="0043204A">
              <w:rPr>
                <w:rFonts w:asciiTheme="minorHAnsi" w:eastAsia="Arial" w:hAnsiTheme="minorHAnsi" w:cstheme="minorHAnsi"/>
                <w:b/>
                <w:color w:val="auto"/>
              </w:rPr>
              <w:t>Director of Estates</w:t>
            </w:r>
          </w:p>
        </w:tc>
      </w:tr>
      <w:tr w:rsidR="0043204A" w:rsidRPr="0043204A" w14:paraId="58054838" w14:textId="77777777" w:rsidTr="0032419C">
        <w:trPr>
          <w:trHeight w:val="436"/>
        </w:trPr>
        <w:tc>
          <w:tcPr>
            <w:tcW w:w="3930" w:type="dxa"/>
            <w:shd w:val="clear" w:color="auto" w:fill="E6E6E6"/>
            <w:vAlign w:val="center"/>
          </w:tcPr>
          <w:p w14:paraId="5FC9AACB"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Posts for which directly responsible </w:t>
            </w:r>
          </w:p>
        </w:tc>
        <w:tc>
          <w:tcPr>
            <w:tcW w:w="6849" w:type="dxa"/>
            <w:vAlign w:val="center"/>
          </w:tcPr>
          <w:p w14:paraId="56AA22C8"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 </w:t>
            </w:r>
            <w:r w:rsidR="00F34FFE" w:rsidRPr="0043204A">
              <w:rPr>
                <w:rFonts w:asciiTheme="minorHAnsi" w:eastAsia="Arial" w:hAnsiTheme="minorHAnsi" w:cstheme="minorHAnsi"/>
                <w:b/>
                <w:color w:val="auto"/>
              </w:rPr>
              <w:t>Health and Safety Advisors</w:t>
            </w:r>
          </w:p>
        </w:tc>
      </w:tr>
      <w:tr w:rsidR="0043204A" w:rsidRPr="0043204A" w14:paraId="53444B22" w14:textId="77777777" w:rsidTr="0032419C">
        <w:trPr>
          <w:trHeight w:val="434"/>
        </w:trPr>
        <w:tc>
          <w:tcPr>
            <w:tcW w:w="10779" w:type="dxa"/>
            <w:gridSpan w:val="2"/>
            <w:shd w:val="clear" w:color="auto" w:fill="E6E6E6"/>
            <w:vAlign w:val="center"/>
          </w:tcPr>
          <w:p w14:paraId="5DB065F5"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Purpose of Job </w:t>
            </w:r>
          </w:p>
        </w:tc>
      </w:tr>
      <w:tr w:rsidR="0043204A" w:rsidRPr="0043204A" w14:paraId="5D4C01E9" w14:textId="77777777" w:rsidTr="0032419C">
        <w:trPr>
          <w:trHeight w:val="637"/>
        </w:trPr>
        <w:tc>
          <w:tcPr>
            <w:tcW w:w="10779" w:type="dxa"/>
            <w:gridSpan w:val="2"/>
            <w:vAlign w:val="center"/>
          </w:tcPr>
          <w:p w14:paraId="7E033D1A" w14:textId="77777777" w:rsidR="00195AEA" w:rsidRPr="0043204A" w:rsidRDefault="00F34FFE" w:rsidP="00CC4D30">
            <w:pPr>
              <w:shd w:val="clear" w:color="auto" w:fill="FFFFFF"/>
              <w:spacing w:after="240"/>
              <w:rPr>
                <w:rFonts w:asciiTheme="minorHAnsi" w:hAnsiTheme="minorHAnsi" w:cstheme="minorHAnsi"/>
                <w:color w:val="auto"/>
              </w:rPr>
            </w:pPr>
            <w:r w:rsidRPr="0043204A">
              <w:rPr>
                <w:rFonts w:asciiTheme="minorHAnsi" w:eastAsia="Times New Roman" w:hAnsiTheme="minorHAnsi" w:cstheme="minorHAnsi"/>
                <w:color w:val="auto"/>
              </w:rPr>
              <w:t xml:space="preserve">The Head of Health and Safety will </w:t>
            </w:r>
            <w:r w:rsidR="003C178C" w:rsidRPr="0043204A">
              <w:rPr>
                <w:rFonts w:asciiTheme="minorHAnsi" w:eastAsia="Times New Roman" w:hAnsiTheme="minorHAnsi" w:cstheme="minorHAnsi"/>
                <w:color w:val="auto"/>
              </w:rPr>
              <w:t>provide</w:t>
            </w:r>
            <w:r w:rsidRPr="0043204A">
              <w:rPr>
                <w:rFonts w:asciiTheme="minorHAnsi" w:eastAsia="Times New Roman" w:hAnsiTheme="minorHAnsi" w:cstheme="minorHAnsi"/>
                <w:color w:val="auto"/>
              </w:rPr>
              <w:t xml:space="preserve"> strategic leadership </w:t>
            </w:r>
            <w:r w:rsidR="003C178C" w:rsidRPr="0043204A">
              <w:rPr>
                <w:rFonts w:asciiTheme="minorHAnsi" w:eastAsia="Times New Roman" w:hAnsiTheme="minorHAnsi" w:cstheme="minorHAnsi"/>
                <w:color w:val="auto"/>
              </w:rPr>
              <w:t>of</w:t>
            </w:r>
            <w:r w:rsidRPr="0043204A">
              <w:rPr>
                <w:rFonts w:asciiTheme="minorHAnsi" w:eastAsia="Times New Roman" w:hAnsiTheme="minorHAnsi" w:cstheme="minorHAnsi"/>
                <w:color w:val="auto"/>
              </w:rPr>
              <w:t xml:space="preserve"> the </w:t>
            </w:r>
            <w:r w:rsidR="003C178C" w:rsidRPr="0043204A">
              <w:rPr>
                <w:rFonts w:asciiTheme="minorHAnsi" w:eastAsia="Times New Roman" w:hAnsiTheme="minorHAnsi" w:cstheme="minorHAnsi"/>
                <w:color w:val="auto"/>
              </w:rPr>
              <w:t xml:space="preserve">centralised </w:t>
            </w:r>
            <w:r w:rsidRPr="0043204A">
              <w:rPr>
                <w:rFonts w:asciiTheme="minorHAnsi" w:eastAsia="Times New Roman" w:hAnsiTheme="minorHAnsi" w:cstheme="minorHAnsi"/>
                <w:color w:val="auto"/>
              </w:rPr>
              <w:t>Health and Safety function</w:t>
            </w:r>
            <w:r w:rsidR="003C178C" w:rsidRPr="0043204A">
              <w:rPr>
                <w:rFonts w:asciiTheme="minorHAnsi" w:eastAsia="Times New Roman" w:hAnsiTheme="minorHAnsi" w:cstheme="minorHAnsi"/>
                <w:color w:val="auto"/>
              </w:rPr>
              <w:t xml:space="preserve"> </w:t>
            </w:r>
            <w:r w:rsidRPr="0043204A">
              <w:rPr>
                <w:rFonts w:asciiTheme="minorHAnsi" w:eastAsia="Times New Roman" w:hAnsiTheme="minorHAnsi" w:cstheme="minorHAnsi"/>
                <w:color w:val="auto"/>
              </w:rPr>
              <w:t xml:space="preserve">within the University. The post holder will be the University’s senior advisor on all Health and Safety </w:t>
            </w:r>
            <w:r w:rsidR="003C178C" w:rsidRPr="0043204A">
              <w:rPr>
                <w:rFonts w:asciiTheme="minorHAnsi" w:eastAsia="Times New Roman" w:hAnsiTheme="minorHAnsi" w:cstheme="minorHAnsi"/>
                <w:color w:val="auto"/>
              </w:rPr>
              <w:t xml:space="preserve">related </w:t>
            </w:r>
            <w:r w:rsidRPr="0043204A">
              <w:rPr>
                <w:rFonts w:asciiTheme="minorHAnsi" w:eastAsia="Times New Roman" w:hAnsiTheme="minorHAnsi" w:cstheme="minorHAnsi"/>
                <w:color w:val="auto"/>
              </w:rPr>
              <w:t>matters and will develop, maintain and pr</w:t>
            </w:r>
            <w:r w:rsidR="00FF74F0" w:rsidRPr="0043204A">
              <w:rPr>
                <w:rFonts w:asciiTheme="minorHAnsi" w:eastAsia="Times New Roman" w:hAnsiTheme="minorHAnsi" w:cstheme="minorHAnsi"/>
                <w:color w:val="auto"/>
              </w:rPr>
              <w:t>omote safe system</w:t>
            </w:r>
            <w:r w:rsidR="003C178C" w:rsidRPr="0043204A">
              <w:rPr>
                <w:rFonts w:asciiTheme="minorHAnsi" w:eastAsia="Times New Roman" w:hAnsiTheme="minorHAnsi" w:cstheme="minorHAnsi"/>
                <w:color w:val="auto"/>
              </w:rPr>
              <w:t>s</w:t>
            </w:r>
            <w:r w:rsidR="00FF74F0" w:rsidRPr="0043204A">
              <w:rPr>
                <w:rFonts w:asciiTheme="minorHAnsi" w:eastAsia="Times New Roman" w:hAnsiTheme="minorHAnsi" w:cstheme="minorHAnsi"/>
                <w:color w:val="auto"/>
              </w:rPr>
              <w:t xml:space="preserve"> of work</w:t>
            </w:r>
            <w:r w:rsidR="003C178C" w:rsidRPr="0043204A">
              <w:rPr>
                <w:rFonts w:asciiTheme="minorHAnsi" w:eastAsia="Times New Roman" w:hAnsiTheme="minorHAnsi" w:cstheme="minorHAnsi"/>
                <w:color w:val="auto"/>
              </w:rPr>
              <w:t xml:space="preserve"> </w:t>
            </w:r>
            <w:r w:rsidR="00FF74F0" w:rsidRPr="0043204A">
              <w:rPr>
                <w:rFonts w:asciiTheme="minorHAnsi" w:eastAsia="Times New Roman" w:hAnsiTheme="minorHAnsi" w:cstheme="minorHAnsi"/>
                <w:color w:val="auto"/>
              </w:rPr>
              <w:t>acros</w:t>
            </w:r>
            <w:r w:rsidR="003C178C" w:rsidRPr="0043204A">
              <w:rPr>
                <w:rFonts w:asciiTheme="minorHAnsi" w:eastAsia="Times New Roman" w:hAnsiTheme="minorHAnsi" w:cstheme="minorHAnsi"/>
                <w:color w:val="auto"/>
              </w:rPr>
              <w:t xml:space="preserve">s a broad spectrum of activity within approved risk management and assurance frameworks. </w:t>
            </w:r>
            <w:r w:rsidRPr="0043204A">
              <w:rPr>
                <w:rFonts w:asciiTheme="minorHAnsi" w:eastAsia="Times New Roman" w:hAnsiTheme="minorHAnsi" w:cstheme="minorHAnsi"/>
                <w:color w:val="auto"/>
              </w:rPr>
              <w:t xml:space="preserve"> </w:t>
            </w:r>
          </w:p>
        </w:tc>
      </w:tr>
      <w:tr w:rsidR="0043204A" w:rsidRPr="0043204A" w14:paraId="2E7729AB" w14:textId="77777777" w:rsidTr="0032419C">
        <w:trPr>
          <w:trHeight w:val="432"/>
        </w:trPr>
        <w:tc>
          <w:tcPr>
            <w:tcW w:w="10779" w:type="dxa"/>
            <w:gridSpan w:val="2"/>
            <w:shd w:val="clear" w:color="auto" w:fill="E6E6E6"/>
            <w:vAlign w:val="center"/>
          </w:tcPr>
          <w:p w14:paraId="47F21E09"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Responsibilities </w:t>
            </w:r>
          </w:p>
        </w:tc>
      </w:tr>
      <w:tr w:rsidR="0043204A" w:rsidRPr="0043204A" w14:paraId="29670FC3" w14:textId="77777777" w:rsidTr="0032419C">
        <w:trPr>
          <w:trHeight w:val="3311"/>
        </w:trPr>
        <w:tc>
          <w:tcPr>
            <w:tcW w:w="10779" w:type="dxa"/>
            <w:gridSpan w:val="2"/>
            <w:vAlign w:val="center"/>
          </w:tcPr>
          <w:p w14:paraId="398E59B2" w14:textId="77777777" w:rsidR="00B6705C" w:rsidRPr="0043204A" w:rsidRDefault="00B6705C"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To develop, review and maintain the University’s Health and Safety Policy, supporting policies, procedures, codes of practice and safe working methods, to ensure legislative compliance</w:t>
            </w:r>
            <w:r w:rsidR="0055120F" w:rsidRPr="0043204A">
              <w:rPr>
                <w:rFonts w:asciiTheme="minorHAnsi" w:eastAsia="Times New Roman" w:hAnsiTheme="minorHAnsi" w:cstheme="minorHAnsi"/>
                <w:color w:val="auto"/>
              </w:rPr>
              <w:t>.</w:t>
            </w:r>
          </w:p>
          <w:p w14:paraId="2513D5F6" w14:textId="77777777" w:rsidR="0032327D" w:rsidRPr="0043204A" w:rsidRDefault="0032327D"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 xml:space="preserve">Preparation and delivery of clear, concise and informative reports to relevant groups and sub groups including the University Executive Team, Health and Safety Committee and Audit Committee as required.   </w:t>
            </w:r>
          </w:p>
          <w:p w14:paraId="0503FF1C" w14:textId="77777777" w:rsidR="00DB39DD" w:rsidRPr="0043204A" w:rsidRDefault="00DB39DD"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Line Management of staff within the central Health and Safety Team</w:t>
            </w:r>
            <w:r w:rsidR="0055120F" w:rsidRPr="0043204A">
              <w:rPr>
                <w:rFonts w:asciiTheme="minorHAnsi" w:eastAsia="Times New Roman" w:hAnsiTheme="minorHAnsi" w:cstheme="minorHAnsi"/>
                <w:color w:val="auto"/>
              </w:rPr>
              <w:t>.</w:t>
            </w:r>
          </w:p>
          <w:p w14:paraId="055E8641" w14:textId="77777777" w:rsidR="00DB39DD" w:rsidRPr="0043204A" w:rsidRDefault="00DB39DD"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Management of devolved budget</w:t>
            </w:r>
            <w:r w:rsidR="0055120F" w:rsidRPr="0043204A">
              <w:rPr>
                <w:rFonts w:asciiTheme="minorHAnsi" w:eastAsia="Times New Roman" w:hAnsiTheme="minorHAnsi" w:cstheme="minorHAnsi"/>
                <w:color w:val="auto"/>
              </w:rPr>
              <w:t>.</w:t>
            </w:r>
          </w:p>
          <w:p w14:paraId="16511E1E" w14:textId="77777777" w:rsidR="00DB39DD" w:rsidRPr="0043204A" w:rsidRDefault="00DB39DD"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 xml:space="preserve">Development, monitoring and reporting of Key </w:t>
            </w:r>
            <w:r w:rsidR="0032327D" w:rsidRPr="0043204A">
              <w:rPr>
                <w:rFonts w:asciiTheme="minorHAnsi" w:eastAsia="Times New Roman" w:hAnsiTheme="minorHAnsi" w:cstheme="minorHAnsi"/>
                <w:color w:val="auto"/>
              </w:rPr>
              <w:t>Performance</w:t>
            </w:r>
            <w:r w:rsidRPr="0043204A">
              <w:rPr>
                <w:rFonts w:asciiTheme="minorHAnsi" w:eastAsia="Times New Roman" w:hAnsiTheme="minorHAnsi" w:cstheme="minorHAnsi"/>
                <w:color w:val="auto"/>
              </w:rPr>
              <w:t xml:space="preserve"> Indicators </w:t>
            </w:r>
            <w:r w:rsidR="0032327D" w:rsidRPr="0043204A">
              <w:rPr>
                <w:rFonts w:asciiTheme="minorHAnsi" w:eastAsia="Times New Roman" w:hAnsiTheme="minorHAnsi" w:cstheme="minorHAnsi"/>
                <w:color w:val="auto"/>
              </w:rPr>
              <w:t xml:space="preserve">(KPI’s) </w:t>
            </w:r>
            <w:r w:rsidRPr="0043204A">
              <w:rPr>
                <w:rFonts w:asciiTheme="minorHAnsi" w:eastAsia="Times New Roman" w:hAnsiTheme="minorHAnsi" w:cstheme="minorHAnsi"/>
                <w:color w:val="auto"/>
              </w:rPr>
              <w:t>related to agreed Health and Safety standards</w:t>
            </w:r>
            <w:r w:rsidR="0055120F" w:rsidRPr="0043204A">
              <w:rPr>
                <w:rFonts w:asciiTheme="minorHAnsi" w:eastAsia="Times New Roman" w:hAnsiTheme="minorHAnsi" w:cstheme="minorHAnsi"/>
                <w:color w:val="auto"/>
              </w:rPr>
              <w:t>.</w:t>
            </w:r>
            <w:r w:rsidRPr="0043204A">
              <w:rPr>
                <w:rFonts w:asciiTheme="minorHAnsi" w:eastAsia="Times New Roman" w:hAnsiTheme="minorHAnsi" w:cstheme="minorHAnsi"/>
                <w:color w:val="auto"/>
              </w:rPr>
              <w:t xml:space="preserve"> </w:t>
            </w:r>
          </w:p>
          <w:p w14:paraId="40FD28B5" w14:textId="77777777" w:rsidR="0032327D" w:rsidRPr="0043204A" w:rsidRDefault="0032327D"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Development and implement annual plan of work related to the Health and Safety function</w:t>
            </w:r>
            <w:r w:rsidR="0055120F" w:rsidRPr="0043204A">
              <w:rPr>
                <w:rFonts w:asciiTheme="minorHAnsi" w:eastAsia="Times New Roman" w:hAnsiTheme="minorHAnsi" w:cstheme="minorHAnsi"/>
                <w:color w:val="auto"/>
              </w:rPr>
              <w:t>.</w:t>
            </w:r>
          </w:p>
          <w:p w14:paraId="4B0F905A" w14:textId="77777777" w:rsidR="00B6705C" w:rsidRPr="0043204A" w:rsidRDefault="00B6705C"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Provi</w:t>
            </w:r>
            <w:r w:rsidR="00DB39DD" w:rsidRPr="0043204A">
              <w:rPr>
                <w:rFonts w:asciiTheme="minorHAnsi" w:eastAsia="Times New Roman" w:hAnsiTheme="minorHAnsi" w:cstheme="minorHAnsi"/>
                <w:color w:val="auto"/>
              </w:rPr>
              <w:t xml:space="preserve">sion of </w:t>
            </w:r>
            <w:r w:rsidRPr="0043204A">
              <w:rPr>
                <w:rFonts w:asciiTheme="minorHAnsi" w:eastAsia="Times New Roman" w:hAnsiTheme="minorHAnsi" w:cstheme="minorHAnsi"/>
                <w:color w:val="auto"/>
              </w:rPr>
              <w:t>competent advice, guidance and support to managers at all levels in the University on general health and safety matters, compliance with legal obligations, and the management of specialist hazards (obtaining external advice where required)</w:t>
            </w:r>
            <w:r w:rsidR="0055120F" w:rsidRPr="0043204A">
              <w:rPr>
                <w:rFonts w:asciiTheme="minorHAnsi" w:eastAsia="Times New Roman" w:hAnsiTheme="minorHAnsi" w:cstheme="minorHAnsi"/>
                <w:color w:val="auto"/>
              </w:rPr>
              <w:t>.</w:t>
            </w:r>
          </w:p>
          <w:p w14:paraId="2F21BC6A" w14:textId="77777777" w:rsidR="00B6705C" w:rsidRPr="0043204A" w:rsidRDefault="00B6705C"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Undertake a lead role in the development, implementation and monitoring of the University’s fire safety arrangements, including the coordination of fire drills, and the maintenance and replacement of fire prevention equipment</w:t>
            </w:r>
            <w:r w:rsidR="0055120F" w:rsidRPr="0043204A">
              <w:rPr>
                <w:rFonts w:asciiTheme="minorHAnsi" w:eastAsia="Times New Roman" w:hAnsiTheme="minorHAnsi" w:cstheme="minorHAnsi"/>
                <w:color w:val="auto"/>
              </w:rPr>
              <w:t>.</w:t>
            </w:r>
          </w:p>
          <w:p w14:paraId="3C4601AE" w14:textId="77777777" w:rsidR="00B6705C" w:rsidRPr="0043204A" w:rsidRDefault="00B6705C"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Provide advice, guidance and support to designated Health and Safety Advisory Groups on relevant advisory group matters</w:t>
            </w:r>
            <w:r w:rsidR="0055120F" w:rsidRPr="0043204A">
              <w:rPr>
                <w:rFonts w:asciiTheme="minorHAnsi" w:eastAsia="Times New Roman" w:hAnsiTheme="minorHAnsi" w:cstheme="minorHAnsi"/>
                <w:color w:val="auto"/>
              </w:rPr>
              <w:t>.</w:t>
            </w:r>
          </w:p>
          <w:p w14:paraId="64BB3B83" w14:textId="77777777" w:rsidR="00B6705C" w:rsidRPr="0043204A" w:rsidRDefault="00B6705C"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 xml:space="preserve">Support the development and delivery of the ongoing programme of promotional initiatives to raise awareness </w:t>
            </w:r>
            <w:r w:rsidR="0032327D" w:rsidRPr="0043204A">
              <w:rPr>
                <w:rFonts w:asciiTheme="minorHAnsi" w:eastAsia="Times New Roman" w:hAnsiTheme="minorHAnsi" w:cstheme="minorHAnsi"/>
                <w:color w:val="auto"/>
              </w:rPr>
              <w:t>o</w:t>
            </w:r>
            <w:r w:rsidRPr="0043204A">
              <w:rPr>
                <w:rFonts w:asciiTheme="minorHAnsi" w:eastAsia="Times New Roman" w:hAnsiTheme="minorHAnsi" w:cstheme="minorHAnsi"/>
                <w:color w:val="auto"/>
              </w:rPr>
              <w:t>f good health and safety practice amongst staff and students</w:t>
            </w:r>
            <w:r w:rsidR="0055120F" w:rsidRPr="0043204A">
              <w:rPr>
                <w:rFonts w:asciiTheme="minorHAnsi" w:eastAsia="Times New Roman" w:hAnsiTheme="minorHAnsi" w:cstheme="minorHAnsi"/>
                <w:color w:val="auto"/>
              </w:rPr>
              <w:t>.</w:t>
            </w:r>
          </w:p>
          <w:p w14:paraId="7DE6FF7B" w14:textId="77777777" w:rsidR="00B6705C" w:rsidRPr="0043204A" w:rsidRDefault="00B6705C" w:rsidP="00CC4D30">
            <w:pPr>
              <w:shd w:val="clear" w:color="auto" w:fill="FFFFFF"/>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Maintain up-to-date knowledge and awareness of emerging health and safety legislation, approved codes of practice, guidance and best practice, via participation in sector-wide interest groups, publications, conferences and seminars</w:t>
            </w:r>
            <w:r w:rsidR="0055120F" w:rsidRPr="0043204A">
              <w:rPr>
                <w:rFonts w:asciiTheme="minorHAnsi" w:eastAsia="Times New Roman" w:hAnsiTheme="minorHAnsi" w:cstheme="minorHAnsi"/>
                <w:color w:val="auto"/>
              </w:rPr>
              <w:t>.</w:t>
            </w:r>
          </w:p>
          <w:p w14:paraId="21E40B4B" w14:textId="77777777" w:rsidR="00B6705C" w:rsidRPr="0043204A" w:rsidRDefault="00B6705C"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lastRenderedPageBreak/>
              <w:t>Liaise with appropriate staff and in particular Trade Union Representatives, Faculty Health and Safety Coordinators, Advisers and Liaison Personnel, on the undertaking of inspections, identification of hazards and the assessment of risk in the University</w:t>
            </w:r>
            <w:r w:rsidR="0055120F" w:rsidRPr="0043204A">
              <w:rPr>
                <w:rFonts w:asciiTheme="minorHAnsi" w:eastAsia="Times New Roman" w:hAnsiTheme="minorHAnsi" w:cstheme="minorHAnsi"/>
                <w:color w:val="auto"/>
              </w:rPr>
              <w:t>.</w:t>
            </w:r>
          </w:p>
          <w:p w14:paraId="44920E98" w14:textId="77777777" w:rsidR="00B6705C" w:rsidRPr="0043204A" w:rsidRDefault="00DB39DD"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 xml:space="preserve">Lead on the formulation and </w:t>
            </w:r>
            <w:r w:rsidR="00B6705C" w:rsidRPr="0043204A">
              <w:rPr>
                <w:rFonts w:asciiTheme="minorHAnsi" w:eastAsia="Times New Roman" w:hAnsiTheme="minorHAnsi" w:cstheme="minorHAnsi"/>
                <w:color w:val="auto"/>
              </w:rPr>
              <w:t>delivery of the University’s health and safety training programme with the aim of ensuring a satisfactory level of competence amongst University employees.</w:t>
            </w:r>
          </w:p>
          <w:p w14:paraId="3246A899" w14:textId="77777777" w:rsidR="00B6705C" w:rsidRPr="0043204A" w:rsidRDefault="00B6705C"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Investigate accidents and dangerous occurrences ensuring the University complies fully with legal reporting requirements. Prepare and produce reports on accident data, health and safety issues and advise on findings to local managers, enforcing authorities and University insurers representatives as appropriate</w:t>
            </w:r>
            <w:r w:rsidR="00401DED" w:rsidRPr="0043204A">
              <w:rPr>
                <w:rFonts w:asciiTheme="minorHAnsi" w:eastAsia="Times New Roman" w:hAnsiTheme="minorHAnsi" w:cstheme="minorHAnsi"/>
                <w:color w:val="auto"/>
              </w:rPr>
              <w:t>.</w:t>
            </w:r>
          </w:p>
          <w:p w14:paraId="5BBEC514" w14:textId="77777777" w:rsidR="00DB39DD" w:rsidRPr="0043204A" w:rsidRDefault="00B6705C"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 xml:space="preserve">Undertake a periodic programme of monitoring and auditing of compliance with the </w:t>
            </w:r>
            <w:r w:rsidR="00401DED" w:rsidRPr="0043204A">
              <w:rPr>
                <w:rFonts w:asciiTheme="minorHAnsi" w:eastAsia="Times New Roman" w:hAnsiTheme="minorHAnsi" w:cstheme="minorHAnsi"/>
                <w:color w:val="auto"/>
              </w:rPr>
              <w:t>U</w:t>
            </w:r>
            <w:r w:rsidRPr="0043204A">
              <w:rPr>
                <w:rFonts w:asciiTheme="minorHAnsi" w:eastAsia="Times New Roman" w:hAnsiTheme="minorHAnsi" w:cstheme="minorHAnsi"/>
                <w:color w:val="auto"/>
              </w:rPr>
              <w:t>niversity’s Health and Safety Policy, reporting on outcomes to senior management, Health and Safety Advisory Groups and the Health and Safety Committee</w:t>
            </w:r>
            <w:r w:rsidR="00401DED" w:rsidRPr="0043204A">
              <w:rPr>
                <w:rFonts w:asciiTheme="minorHAnsi" w:eastAsia="Times New Roman" w:hAnsiTheme="minorHAnsi" w:cstheme="minorHAnsi"/>
                <w:color w:val="auto"/>
              </w:rPr>
              <w:t>.</w:t>
            </w:r>
          </w:p>
          <w:p w14:paraId="409B85C1" w14:textId="77777777" w:rsidR="00195AEA" w:rsidRPr="0043204A" w:rsidRDefault="00DB39DD" w:rsidP="00CC4D30">
            <w:pPr>
              <w:shd w:val="clear" w:color="auto" w:fill="FFFFFF"/>
              <w:tabs>
                <w:tab w:val="left" w:pos="-720"/>
                <w:tab w:val="left" w:pos="0"/>
              </w:tabs>
              <w:suppressAutoHyphens/>
              <w:spacing w:after="240"/>
              <w:rPr>
                <w:rFonts w:asciiTheme="minorHAnsi" w:eastAsia="Times New Roman" w:hAnsiTheme="minorHAnsi" w:cstheme="minorHAnsi"/>
                <w:color w:val="auto"/>
              </w:rPr>
            </w:pPr>
            <w:r w:rsidRPr="0043204A">
              <w:rPr>
                <w:rFonts w:asciiTheme="minorHAnsi" w:eastAsia="Times New Roman" w:hAnsiTheme="minorHAnsi" w:cstheme="minorHAnsi"/>
                <w:color w:val="auto"/>
              </w:rPr>
              <w:t>U</w:t>
            </w:r>
            <w:r w:rsidR="00B6705C" w:rsidRPr="0043204A">
              <w:rPr>
                <w:rFonts w:asciiTheme="minorHAnsi" w:eastAsia="Times New Roman" w:hAnsiTheme="minorHAnsi" w:cstheme="minorHAnsi"/>
                <w:color w:val="auto"/>
              </w:rPr>
              <w:t>ndertake any other reasonable dut</w:t>
            </w:r>
            <w:r w:rsidRPr="0043204A">
              <w:rPr>
                <w:rFonts w:asciiTheme="minorHAnsi" w:eastAsia="Times New Roman" w:hAnsiTheme="minorHAnsi" w:cstheme="minorHAnsi"/>
                <w:color w:val="auto"/>
              </w:rPr>
              <w:t>ies</w:t>
            </w:r>
            <w:r w:rsidR="00B6705C" w:rsidRPr="0043204A">
              <w:rPr>
                <w:rFonts w:asciiTheme="minorHAnsi" w:eastAsia="Times New Roman" w:hAnsiTheme="minorHAnsi" w:cstheme="minorHAnsi"/>
                <w:color w:val="auto"/>
              </w:rPr>
              <w:t xml:space="preserve"> as requested by the </w:t>
            </w:r>
            <w:r w:rsidRPr="0043204A">
              <w:rPr>
                <w:rFonts w:asciiTheme="minorHAnsi" w:eastAsia="Times New Roman" w:hAnsiTheme="minorHAnsi" w:cstheme="minorHAnsi"/>
                <w:color w:val="auto"/>
              </w:rPr>
              <w:t>Director of Estates from time to time</w:t>
            </w:r>
            <w:r w:rsidR="00401DED" w:rsidRPr="0043204A">
              <w:rPr>
                <w:rFonts w:asciiTheme="minorHAnsi" w:eastAsia="Times New Roman" w:hAnsiTheme="minorHAnsi" w:cstheme="minorHAnsi"/>
                <w:color w:val="auto"/>
              </w:rPr>
              <w:t>.</w:t>
            </w:r>
          </w:p>
        </w:tc>
      </w:tr>
      <w:tr w:rsidR="0043204A" w:rsidRPr="0043204A" w14:paraId="7D5C00F2" w14:textId="77777777" w:rsidTr="0032419C">
        <w:trPr>
          <w:trHeight w:val="450"/>
        </w:trPr>
        <w:tc>
          <w:tcPr>
            <w:tcW w:w="10779" w:type="dxa"/>
            <w:gridSpan w:val="2"/>
            <w:shd w:val="clear" w:color="auto" w:fill="E6E6E6"/>
            <w:vAlign w:val="center"/>
          </w:tcPr>
          <w:p w14:paraId="71D46CBA"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lastRenderedPageBreak/>
              <w:t>Equal Opportunities</w:t>
            </w:r>
            <w:r w:rsidRPr="0043204A">
              <w:rPr>
                <w:rFonts w:asciiTheme="minorHAnsi" w:eastAsia="Arial" w:hAnsiTheme="minorHAnsi" w:cstheme="minorHAnsi"/>
                <w:color w:val="auto"/>
              </w:rPr>
              <w:t xml:space="preserve"> </w:t>
            </w:r>
          </w:p>
        </w:tc>
      </w:tr>
      <w:tr w:rsidR="0043204A" w:rsidRPr="0043204A" w14:paraId="23EC546D" w14:textId="77777777" w:rsidTr="0032419C">
        <w:trPr>
          <w:trHeight w:val="660"/>
        </w:trPr>
        <w:tc>
          <w:tcPr>
            <w:tcW w:w="10779" w:type="dxa"/>
            <w:gridSpan w:val="2"/>
            <w:vAlign w:val="center"/>
          </w:tcPr>
          <w:p w14:paraId="4D9D3AFA" w14:textId="77777777" w:rsidR="00195AEA" w:rsidRPr="0043204A" w:rsidRDefault="00FC14CC" w:rsidP="00CC4D30">
            <w:pPr>
              <w:ind w:right="60"/>
              <w:rPr>
                <w:rFonts w:asciiTheme="minorHAnsi" w:hAnsiTheme="minorHAnsi" w:cstheme="minorHAnsi"/>
                <w:color w:val="auto"/>
              </w:rPr>
            </w:pPr>
            <w:r w:rsidRPr="0043204A">
              <w:rPr>
                <w:rFonts w:asciiTheme="minorHAnsi" w:eastAsia="Arial" w:hAnsiTheme="minorHAnsi" w:cstheme="minorHAnsi"/>
                <w:color w:val="auto"/>
              </w:rPr>
              <w:t xml:space="preserve">We are committed to providing a non-discriminatory and harassment-free working environment for our employees. All our employees are expected to have due regard for those policies when carrying out their duties. </w:t>
            </w:r>
          </w:p>
        </w:tc>
      </w:tr>
      <w:tr w:rsidR="0043204A" w:rsidRPr="0043204A" w14:paraId="20193157" w14:textId="77777777" w:rsidTr="0032419C">
        <w:trPr>
          <w:trHeight w:val="432"/>
        </w:trPr>
        <w:tc>
          <w:tcPr>
            <w:tcW w:w="10779" w:type="dxa"/>
            <w:gridSpan w:val="2"/>
            <w:shd w:val="clear" w:color="auto" w:fill="E6E6E6"/>
            <w:vAlign w:val="center"/>
          </w:tcPr>
          <w:p w14:paraId="3C6F97A4"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Health and Safety </w:t>
            </w:r>
          </w:p>
        </w:tc>
      </w:tr>
      <w:tr w:rsidR="0043204A" w:rsidRPr="0043204A" w14:paraId="26430190" w14:textId="77777777" w:rsidTr="0032419C">
        <w:trPr>
          <w:trHeight w:val="825"/>
        </w:trPr>
        <w:tc>
          <w:tcPr>
            <w:tcW w:w="10779" w:type="dxa"/>
            <w:gridSpan w:val="2"/>
            <w:vAlign w:val="center"/>
          </w:tcPr>
          <w:p w14:paraId="0186AA61"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color w:val="auto"/>
              </w:rPr>
              <w:t>You will maintain a positive attitude to Health and Safety in carrying out personal responsibilities and co</w:t>
            </w:r>
            <w:r w:rsidR="00401DED" w:rsidRPr="0043204A">
              <w:rPr>
                <w:rFonts w:asciiTheme="minorHAnsi" w:eastAsia="Arial" w:hAnsiTheme="minorHAnsi" w:cstheme="minorHAnsi"/>
                <w:color w:val="auto"/>
              </w:rPr>
              <w:t>-</w:t>
            </w:r>
            <w:r w:rsidRPr="0043204A">
              <w:rPr>
                <w:rFonts w:asciiTheme="minorHAnsi" w:eastAsia="Arial" w:hAnsiTheme="minorHAnsi" w:cstheme="minorHAnsi"/>
                <w:color w:val="auto"/>
              </w:rPr>
              <w:t xml:space="preserve">operate with Health &amp; Safety policy/local rules/Codes of practice relating to Health and Safety. </w:t>
            </w:r>
          </w:p>
        </w:tc>
      </w:tr>
      <w:tr w:rsidR="0043204A" w:rsidRPr="0043204A" w14:paraId="527868E7" w14:textId="77777777" w:rsidTr="0032419C">
        <w:trPr>
          <w:trHeight w:val="450"/>
        </w:trPr>
        <w:tc>
          <w:tcPr>
            <w:tcW w:w="10779" w:type="dxa"/>
            <w:gridSpan w:val="2"/>
            <w:shd w:val="clear" w:color="auto" w:fill="E6E6E6"/>
            <w:vAlign w:val="center"/>
          </w:tcPr>
          <w:p w14:paraId="739FBF3C"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Physical Conditions </w:t>
            </w:r>
          </w:p>
        </w:tc>
      </w:tr>
      <w:tr w:rsidR="0043204A" w:rsidRPr="0043204A" w14:paraId="46FEA925" w14:textId="77777777" w:rsidTr="0032419C">
        <w:trPr>
          <w:trHeight w:val="530"/>
        </w:trPr>
        <w:tc>
          <w:tcPr>
            <w:tcW w:w="10779" w:type="dxa"/>
            <w:gridSpan w:val="2"/>
            <w:vAlign w:val="center"/>
          </w:tcPr>
          <w:p w14:paraId="705D5123"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color w:val="auto"/>
              </w:rPr>
              <w:t>You will be based at the</w:t>
            </w:r>
            <w:r w:rsidR="0032327D" w:rsidRPr="0043204A">
              <w:rPr>
                <w:rFonts w:asciiTheme="minorHAnsi" w:eastAsia="Arial" w:hAnsiTheme="minorHAnsi" w:cstheme="minorHAnsi"/>
                <w:color w:val="auto"/>
              </w:rPr>
              <w:t xml:space="preserve"> Headingley </w:t>
            </w:r>
            <w:r w:rsidRPr="0043204A">
              <w:rPr>
                <w:rFonts w:asciiTheme="minorHAnsi" w:eastAsia="Arial" w:hAnsiTheme="minorHAnsi" w:cstheme="minorHAnsi"/>
                <w:color w:val="auto"/>
              </w:rPr>
              <w:t xml:space="preserve">Campus, in the first instance. </w:t>
            </w:r>
          </w:p>
        </w:tc>
      </w:tr>
      <w:tr w:rsidR="0043204A" w:rsidRPr="0043204A" w14:paraId="03E3792D" w14:textId="77777777" w:rsidTr="0032419C">
        <w:trPr>
          <w:trHeight w:val="432"/>
        </w:trPr>
        <w:tc>
          <w:tcPr>
            <w:tcW w:w="10779" w:type="dxa"/>
            <w:gridSpan w:val="2"/>
            <w:shd w:val="clear" w:color="auto" w:fill="E6E6E6"/>
            <w:vAlign w:val="center"/>
          </w:tcPr>
          <w:p w14:paraId="32ABCCFB"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Relationships </w:t>
            </w:r>
          </w:p>
        </w:tc>
      </w:tr>
      <w:tr w:rsidR="0043204A" w:rsidRPr="0043204A" w14:paraId="3895B4C4" w14:textId="77777777" w:rsidTr="0032419C">
        <w:trPr>
          <w:trHeight w:val="439"/>
        </w:trPr>
        <w:tc>
          <w:tcPr>
            <w:tcW w:w="10779" w:type="dxa"/>
            <w:gridSpan w:val="2"/>
            <w:vAlign w:val="center"/>
          </w:tcPr>
          <w:p w14:paraId="48AC6B78" w14:textId="77777777" w:rsidR="00195AEA" w:rsidRPr="0043204A" w:rsidRDefault="0032327D" w:rsidP="00CC4D30">
            <w:pPr>
              <w:rPr>
                <w:rFonts w:asciiTheme="minorHAnsi" w:eastAsia="Arial" w:hAnsiTheme="minorHAnsi" w:cstheme="minorHAnsi"/>
                <w:color w:val="auto"/>
              </w:rPr>
            </w:pPr>
            <w:r w:rsidRPr="0043204A">
              <w:rPr>
                <w:rFonts w:asciiTheme="minorHAnsi" w:eastAsia="Arial" w:hAnsiTheme="minorHAnsi" w:cstheme="minorHAnsi"/>
                <w:color w:val="auto"/>
              </w:rPr>
              <w:t>The Head of Health and Safety will be expected to proactively develop effective working relationships with members of the University Executive Team, Deans of Schools, Service Directors, Trade Union Representatives and other rel</w:t>
            </w:r>
            <w:r w:rsidR="001A7DBF" w:rsidRPr="0043204A">
              <w:rPr>
                <w:rFonts w:asciiTheme="minorHAnsi" w:eastAsia="Arial" w:hAnsiTheme="minorHAnsi" w:cstheme="minorHAnsi"/>
                <w:color w:val="auto"/>
              </w:rPr>
              <w:t>e</w:t>
            </w:r>
            <w:r w:rsidRPr="0043204A">
              <w:rPr>
                <w:rFonts w:asciiTheme="minorHAnsi" w:eastAsia="Arial" w:hAnsiTheme="minorHAnsi" w:cstheme="minorHAnsi"/>
                <w:color w:val="auto"/>
              </w:rPr>
              <w:t xml:space="preserve">vant members of </w:t>
            </w:r>
            <w:r w:rsidR="001A7DBF" w:rsidRPr="0043204A">
              <w:rPr>
                <w:rFonts w:asciiTheme="minorHAnsi" w:eastAsia="Arial" w:hAnsiTheme="minorHAnsi" w:cstheme="minorHAnsi"/>
                <w:color w:val="auto"/>
              </w:rPr>
              <w:t xml:space="preserve">staff within </w:t>
            </w:r>
            <w:r w:rsidRPr="0043204A">
              <w:rPr>
                <w:rFonts w:asciiTheme="minorHAnsi" w:eastAsia="Arial" w:hAnsiTheme="minorHAnsi" w:cstheme="minorHAnsi"/>
                <w:color w:val="auto"/>
              </w:rPr>
              <w:t>the University</w:t>
            </w:r>
            <w:r w:rsidR="001A7DBF" w:rsidRPr="0043204A">
              <w:rPr>
                <w:rFonts w:asciiTheme="minorHAnsi" w:eastAsia="Arial" w:hAnsiTheme="minorHAnsi" w:cstheme="minorHAnsi"/>
                <w:color w:val="auto"/>
              </w:rPr>
              <w:t>.</w:t>
            </w:r>
            <w:r w:rsidRPr="0043204A">
              <w:rPr>
                <w:rFonts w:asciiTheme="minorHAnsi" w:eastAsia="Arial" w:hAnsiTheme="minorHAnsi" w:cstheme="minorHAnsi"/>
                <w:color w:val="auto"/>
              </w:rPr>
              <w:t xml:space="preserve"> </w:t>
            </w:r>
          </w:p>
          <w:p w14:paraId="19A3B64F" w14:textId="77777777" w:rsidR="00401DED" w:rsidRPr="0043204A" w:rsidRDefault="00401DED" w:rsidP="00CC4D30">
            <w:pPr>
              <w:rPr>
                <w:rFonts w:asciiTheme="minorHAnsi" w:hAnsiTheme="minorHAnsi" w:cstheme="minorHAnsi"/>
                <w:color w:val="auto"/>
              </w:rPr>
            </w:pPr>
          </w:p>
        </w:tc>
      </w:tr>
      <w:tr w:rsidR="0043204A" w:rsidRPr="0043204A" w14:paraId="79474ED6" w14:textId="77777777" w:rsidTr="0032419C">
        <w:trPr>
          <w:trHeight w:val="432"/>
        </w:trPr>
        <w:tc>
          <w:tcPr>
            <w:tcW w:w="10779" w:type="dxa"/>
            <w:gridSpan w:val="2"/>
            <w:shd w:val="clear" w:color="auto" w:fill="E6E6E6"/>
            <w:vAlign w:val="center"/>
          </w:tcPr>
          <w:p w14:paraId="6244824A"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Terms &amp; Conditions </w:t>
            </w:r>
          </w:p>
        </w:tc>
      </w:tr>
      <w:tr w:rsidR="0043204A" w:rsidRPr="0043204A" w14:paraId="661B9AF2" w14:textId="77777777" w:rsidTr="0032419C">
        <w:trPr>
          <w:trHeight w:val="1396"/>
        </w:trPr>
        <w:tc>
          <w:tcPr>
            <w:tcW w:w="10779" w:type="dxa"/>
            <w:gridSpan w:val="2"/>
            <w:vAlign w:val="center"/>
          </w:tcPr>
          <w:p w14:paraId="3FA84E8B"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color w:val="auto"/>
              </w:rPr>
              <w:t xml:space="preserve">Terms &amp; Conditions of Service are as determined by the Vice-Chancellor for Support staff (within a framework set by the Board of Governors), and will have regard to any national recommendations arising from negotiations between the Universities and Colleges Employers Association (UCEA), and the recognised trade unions in so far as these are adopted by the Board / Vice-Chancellor. </w:t>
            </w:r>
          </w:p>
          <w:p w14:paraId="36DA0C6E" w14:textId="77777777" w:rsidR="00401DED" w:rsidRPr="0043204A" w:rsidRDefault="00FC14CC" w:rsidP="00CC4D30">
            <w:pPr>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3CC60628" w14:textId="77777777" w:rsidTr="0032419C">
        <w:trPr>
          <w:trHeight w:val="1856"/>
        </w:trPr>
        <w:tc>
          <w:tcPr>
            <w:tcW w:w="10779" w:type="dxa"/>
            <w:gridSpan w:val="2"/>
            <w:vAlign w:val="center"/>
          </w:tcPr>
          <w:p w14:paraId="4C141E97" w14:textId="75326B5F" w:rsidR="00401DED" w:rsidRPr="0043204A" w:rsidRDefault="00401DED" w:rsidP="00CC4D30">
            <w:pPr>
              <w:rPr>
                <w:rFonts w:asciiTheme="minorHAnsi" w:eastAsia="Arial" w:hAnsiTheme="minorHAnsi" w:cstheme="minorHAnsi"/>
                <w:color w:val="auto"/>
              </w:rPr>
            </w:pPr>
            <w:r w:rsidRPr="0043204A">
              <w:rPr>
                <w:rFonts w:asciiTheme="minorHAnsi" w:eastAsia="Arial" w:hAnsiTheme="minorHAnsi" w:cstheme="minorHAnsi"/>
                <w:color w:val="auto"/>
              </w:rPr>
              <w:t xml:space="preserve">Grade </w:t>
            </w:r>
            <w:r w:rsidR="00DB7409" w:rsidRPr="0043204A">
              <w:rPr>
                <w:rFonts w:asciiTheme="minorHAnsi" w:eastAsia="Arial" w:hAnsiTheme="minorHAnsi" w:cstheme="minorHAnsi"/>
                <w:color w:val="auto"/>
              </w:rPr>
              <w:t>9</w:t>
            </w:r>
            <w:r w:rsidR="00CC4D30" w:rsidRPr="0043204A">
              <w:rPr>
                <w:rFonts w:asciiTheme="minorHAnsi" w:eastAsia="Arial" w:hAnsiTheme="minorHAnsi" w:cstheme="minorHAnsi"/>
                <w:color w:val="auto"/>
              </w:rPr>
              <w:t xml:space="preserve">. </w:t>
            </w:r>
            <w:r w:rsidRPr="0043204A">
              <w:rPr>
                <w:rFonts w:asciiTheme="minorHAnsi" w:eastAsia="Arial" w:hAnsiTheme="minorHAnsi" w:cstheme="minorHAnsi"/>
                <w:color w:val="auto"/>
              </w:rPr>
              <w:t xml:space="preserve">On appointment staff </w:t>
            </w:r>
            <w:r w:rsidR="00FF0F32" w:rsidRPr="0043204A">
              <w:rPr>
                <w:rFonts w:asciiTheme="minorHAnsi" w:eastAsia="Arial" w:hAnsiTheme="minorHAnsi" w:cstheme="minorHAnsi"/>
                <w:color w:val="auto"/>
              </w:rPr>
              <w:t>will normally be placed on the first point of the substantive grade for the post.  Appointment above this will only be on an exceptional basis and subject to approval in line with the University’s Pay Policy.</w:t>
            </w:r>
          </w:p>
          <w:p w14:paraId="3AE6572E" w14:textId="77777777" w:rsidR="00FF0F32" w:rsidRPr="0043204A" w:rsidRDefault="00FF0F32" w:rsidP="00CC4D30">
            <w:pPr>
              <w:rPr>
                <w:rFonts w:asciiTheme="minorHAnsi" w:eastAsia="Arial" w:hAnsiTheme="minorHAnsi" w:cstheme="minorHAnsi"/>
                <w:color w:val="auto"/>
              </w:rPr>
            </w:pPr>
          </w:p>
          <w:p w14:paraId="31AB4EC3" w14:textId="0F1FFE4A" w:rsidR="00FF0F32" w:rsidRPr="0043204A" w:rsidRDefault="006C52CB" w:rsidP="00CC4D30">
            <w:pPr>
              <w:rPr>
                <w:rFonts w:asciiTheme="minorHAnsi" w:eastAsia="Arial" w:hAnsiTheme="minorHAnsi" w:cstheme="minorHAnsi"/>
                <w:color w:val="auto"/>
              </w:rPr>
            </w:pPr>
            <w:r w:rsidRPr="0043204A">
              <w:rPr>
                <w:rFonts w:asciiTheme="minorHAnsi" w:eastAsia="Arial" w:hAnsiTheme="minorHAnsi" w:cstheme="minorHAnsi"/>
                <w:color w:val="auto"/>
              </w:rPr>
              <w:t xml:space="preserve">Full </w:t>
            </w:r>
            <w:r w:rsidR="00FF0F32" w:rsidRPr="0043204A">
              <w:rPr>
                <w:rFonts w:asciiTheme="minorHAnsi" w:eastAsia="Arial" w:hAnsiTheme="minorHAnsi" w:cstheme="minorHAnsi"/>
                <w:color w:val="auto"/>
              </w:rPr>
              <w:t xml:space="preserve">Annual leave entitlement is </w:t>
            </w:r>
            <w:r w:rsidRPr="0043204A">
              <w:rPr>
                <w:rFonts w:asciiTheme="minorHAnsi" w:eastAsia="Arial" w:hAnsiTheme="minorHAnsi" w:cstheme="minorHAnsi"/>
                <w:color w:val="auto"/>
              </w:rPr>
              <w:t>provided in line with standard benefits policy.</w:t>
            </w:r>
          </w:p>
          <w:p w14:paraId="13F95A85" w14:textId="77777777" w:rsidR="00FF0F32" w:rsidRPr="0043204A" w:rsidRDefault="00FF0F32" w:rsidP="00CC4D30">
            <w:pPr>
              <w:rPr>
                <w:rFonts w:asciiTheme="minorHAnsi" w:eastAsia="Arial" w:hAnsiTheme="minorHAnsi" w:cstheme="minorHAnsi"/>
                <w:color w:val="auto"/>
              </w:rPr>
            </w:pPr>
          </w:p>
          <w:p w14:paraId="159E46C0" w14:textId="77777777" w:rsidR="00FF0F32" w:rsidRPr="0043204A" w:rsidRDefault="00FF0F32" w:rsidP="00CC4D30">
            <w:pPr>
              <w:rPr>
                <w:rFonts w:asciiTheme="minorHAnsi" w:eastAsia="Arial" w:hAnsiTheme="minorHAnsi" w:cstheme="minorHAnsi"/>
                <w:color w:val="auto"/>
              </w:rPr>
            </w:pPr>
            <w:r w:rsidRPr="0043204A">
              <w:rPr>
                <w:rFonts w:asciiTheme="minorHAnsi" w:eastAsia="Arial" w:hAnsiTheme="minorHAnsi" w:cstheme="minorHAnsi"/>
                <w:color w:val="auto"/>
              </w:rPr>
              <w:t>Hours of work per week is 37</w:t>
            </w:r>
          </w:p>
          <w:p w14:paraId="1FE4DADD" w14:textId="77777777" w:rsidR="00CC4D30" w:rsidRPr="0043204A" w:rsidRDefault="00CC4D30" w:rsidP="00CC4D30">
            <w:pPr>
              <w:rPr>
                <w:rFonts w:asciiTheme="minorHAnsi" w:eastAsia="Arial" w:hAnsiTheme="minorHAnsi" w:cstheme="minorHAnsi"/>
                <w:color w:val="auto"/>
              </w:rPr>
            </w:pPr>
          </w:p>
          <w:p w14:paraId="71AEF0E2" w14:textId="77777777" w:rsidR="00CC4D30" w:rsidRPr="0043204A" w:rsidRDefault="00CC4D30" w:rsidP="00CC4D30">
            <w:pPr>
              <w:rPr>
                <w:rFonts w:asciiTheme="minorHAnsi" w:eastAsia="Arial" w:hAnsiTheme="minorHAnsi" w:cstheme="minorHAnsi"/>
                <w:color w:val="auto"/>
              </w:rPr>
            </w:pPr>
          </w:p>
          <w:p w14:paraId="60126553" w14:textId="29AD1FF0" w:rsidR="00CC4D30" w:rsidRPr="0043204A" w:rsidRDefault="00CC4D30" w:rsidP="00CC4D30">
            <w:pPr>
              <w:rPr>
                <w:rFonts w:asciiTheme="minorHAnsi" w:eastAsia="Arial" w:hAnsiTheme="minorHAnsi" w:cstheme="minorHAnsi"/>
                <w:color w:val="auto"/>
              </w:rPr>
            </w:pPr>
          </w:p>
        </w:tc>
      </w:tr>
      <w:tr w:rsidR="0043204A" w:rsidRPr="0043204A" w14:paraId="52FA17EF" w14:textId="77777777" w:rsidTr="0032419C">
        <w:trPr>
          <w:trHeight w:val="257"/>
        </w:trPr>
        <w:tc>
          <w:tcPr>
            <w:tcW w:w="10779" w:type="dxa"/>
            <w:gridSpan w:val="2"/>
            <w:shd w:val="clear" w:color="auto" w:fill="D9D9D9" w:themeFill="background1" w:themeFillShade="D9"/>
            <w:vAlign w:val="center"/>
          </w:tcPr>
          <w:p w14:paraId="4BC4ABA8" w14:textId="41A53480" w:rsidR="00375C57" w:rsidRPr="0043204A" w:rsidRDefault="00CC4D30" w:rsidP="00CC4D30">
            <w:pPr>
              <w:ind w:right="167"/>
              <w:rPr>
                <w:rFonts w:asciiTheme="minorHAnsi" w:eastAsia="Arial" w:hAnsiTheme="minorHAnsi" w:cstheme="minorHAnsi"/>
                <w:b/>
                <w:bCs/>
                <w:color w:val="auto"/>
                <w:highlight w:val="yellow"/>
              </w:rPr>
            </w:pPr>
            <w:r w:rsidRPr="0043204A">
              <w:rPr>
                <w:rFonts w:asciiTheme="minorHAnsi" w:eastAsia="Arial" w:hAnsiTheme="minorHAnsi" w:cstheme="minorHAnsi"/>
                <w:b/>
                <w:bCs/>
                <w:color w:val="auto"/>
              </w:rPr>
              <w:lastRenderedPageBreak/>
              <w:t xml:space="preserve">  </w:t>
            </w:r>
            <w:r w:rsidR="00375C57" w:rsidRPr="0043204A">
              <w:rPr>
                <w:rFonts w:asciiTheme="minorHAnsi" w:eastAsia="Arial" w:hAnsiTheme="minorHAnsi" w:cstheme="minorHAnsi"/>
                <w:b/>
                <w:bCs/>
                <w:color w:val="auto"/>
              </w:rPr>
              <w:t>Probationary Period</w:t>
            </w:r>
          </w:p>
        </w:tc>
      </w:tr>
      <w:tr w:rsidR="0043204A" w:rsidRPr="0043204A" w14:paraId="2769FC4D" w14:textId="77777777" w:rsidTr="0032419C">
        <w:trPr>
          <w:trHeight w:val="257"/>
        </w:trPr>
        <w:tc>
          <w:tcPr>
            <w:tcW w:w="10779" w:type="dxa"/>
            <w:gridSpan w:val="2"/>
            <w:vAlign w:val="center"/>
          </w:tcPr>
          <w:p w14:paraId="5F7505BD" w14:textId="237E5C3C" w:rsidR="00FF0F32" w:rsidRPr="0043204A" w:rsidRDefault="00FF0F32" w:rsidP="00CC4D30">
            <w:pPr>
              <w:ind w:left="100" w:right="167"/>
              <w:rPr>
                <w:rFonts w:asciiTheme="minorHAnsi" w:eastAsia="Arial" w:hAnsiTheme="minorHAnsi" w:cstheme="minorHAnsi"/>
                <w:color w:val="auto"/>
              </w:rPr>
            </w:pPr>
            <w:r w:rsidRPr="0043204A">
              <w:rPr>
                <w:rFonts w:asciiTheme="minorHAnsi" w:eastAsia="Arial" w:hAnsiTheme="minorHAnsi" w:cstheme="minorHAnsi"/>
                <w:color w:val="auto"/>
              </w:rPr>
              <w:t xml:space="preserve">Appointment to this position may be subject to </w:t>
            </w:r>
            <w:r w:rsidR="00DB7409" w:rsidRPr="0043204A">
              <w:rPr>
                <w:rFonts w:asciiTheme="minorHAnsi" w:eastAsia="Arial" w:hAnsiTheme="minorHAnsi" w:cstheme="minorHAnsi"/>
                <w:color w:val="auto"/>
              </w:rPr>
              <w:t>6</w:t>
            </w:r>
            <w:r w:rsidR="00375C57" w:rsidRPr="0043204A">
              <w:rPr>
                <w:rFonts w:asciiTheme="minorHAnsi" w:eastAsia="Arial" w:hAnsiTheme="minorHAnsi" w:cstheme="minorHAnsi"/>
                <w:color w:val="auto"/>
              </w:rPr>
              <w:t xml:space="preserve"> months, in line with our probationary policy.  A copy of our </w:t>
            </w:r>
            <w:r w:rsidR="00CC4D30" w:rsidRPr="0043204A">
              <w:rPr>
                <w:rFonts w:asciiTheme="minorHAnsi" w:eastAsia="Arial" w:hAnsiTheme="minorHAnsi" w:cstheme="minorHAnsi"/>
                <w:color w:val="auto"/>
              </w:rPr>
              <w:t xml:space="preserve">    </w:t>
            </w:r>
            <w:r w:rsidR="00375C57" w:rsidRPr="0043204A">
              <w:rPr>
                <w:rFonts w:asciiTheme="minorHAnsi" w:eastAsia="Arial" w:hAnsiTheme="minorHAnsi" w:cstheme="minorHAnsi"/>
                <w:color w:val="auto"/>
              </w:rPr>
              <w:t>probationary policy is available on our website or on request from Human Resources.</w:t>
            </w:r>
          </w:p>
        </w:tc>
      </w:tr>
      <w:tr w:rsidR="0043204A" w:rsidRPr="0043204A" w14:paraId="464D7820" w14:textId="77777777" w:rsidTr="0032419C">
        <w:trPr>
          <w:trHeight w:val="432"/>
        </w:trPr>
        <w:tc>
          <w:tcPr>
            <w:tcW w:w="10779" w:type="dxa"/>
            <w:gridSpan w:val="2"/>
            <w:shd w:val="clear" w:color="auto" w:fill="E6E6E6"/>
            <w:vAlign w:val="center"/>
          </w:tcPr>
          <w:p w14:paraId="2800EB3E" w14:textId="77777777" w:rsidR="00195AEA" w:rsidRPr="0043204A" w:rsidRDefault="00FC14CC" w:rsidP="00CC4D30">
            <w:pPr>
              <w:ind w:left="107"/>
              <w:rPr>
                <w:rFonts w:asciiTheme="minorHAnsi" w:hAnsiTheme="minorHAnsi" w:cstheme="minorHAnsi"/>
                <w:color w:val="auto"/>
              </w:rPr>
            </w:pPr>
            <w:r w:rsidRPr="0043204A">
              <w:rPr>
                <w:rFonts w:asciiTheme="minorHAnsi" w:eastAsia="Arial" w:hAnsiTheme="minorHAnsi" w:cstheme="minorHAnsi"/>
                <w:b/>
                <w:color w:val="auto"/>
              </w:rPr>
              <w:t xml:space="preserve">Pre-employment Health Assessment </w:t>
            </w:r>
          </w:p>
        </w:tc>
      </w:tr>
      <w:tr w:rsidR="0043204A" w:rsidRPr="0043204A" w14:paraId="78CD4E4A" w14:textId="77777777" w:rsidTr="0032419C">
        <w:trPr>
          <w:trHeight w:val="773"/>
        </w:trPr>
        <w:tc>
          <w:tcPr>
            <w:tcW w:w="10779" w:type="dxa"/>
            <w:gridSpan w:val="2"/>
            <w:vAlign w:val="center"/>
          </w:tcPr>
          <w:p w14:paraId="25062BDC" w14:textId="77777777" w:rsidR="00195AEA" w:rsidRPr="0043204A" w:rsidRDefault="00FC14CC" w:rsidP="00CC4D30">
            <w:pPr>
              <w:ind w:left="107" w:right="104"/>
              <w:rPr>
                <w:rFonts w:asciiTheme="minorHAnsi" w:hAnsiTheme="minorHAnsi" w:cstheme="minorHAnsi"/>
                <w:color w:val="auto"/>
              </w:rPr>
            </w:pPr>
            <w:r w:rsidRPr="0043204A">
              <w:rPr>
                <w:rFonts w:asciiTheme="minorHAnsi" w:eastAsia="Arial" w:hAnsiTheme="minorHAnsi" w:cstheme="minorHAnsi"/>
                <w:color w:val="auto"/>
              </w:rPr>
              <w:t xml:space="preserve">Our University aims to ensure that all employees are placed in a job that is compatible with their health and physical abilities.  In accordance with the Equality Act, questions relating to health are asked following an offer of appointment.  All offers of appointment are subject to pre-employment health assessment. </w:t>
            </w:r>
          </w:p>
        </w:tc>
      </w:tr>
      <w:tr w:rsidR="0043204A" w:rsidRPr="0043204A" w14:paraId="2558C76D" w14:textId="77777777" w:rsidTr="0032419C">
        <w:trPr>
          <w:trHeight w:val="432"/>
        </w:trPr>
        <w:tc>
          <w:tcPr>
            <w:tcW w:w="10779" w:type="dxa"/>
            <w:gridSpan w:val="2"/>
            <w:shd w:val="clear" w:color="auto" w:fill="E6E6E6"/>
            <w:vAlign w:val="center"/>
          </w:tcPr>
          <w:p w14:paraId="77417600" w14:textId="77777777" w:rsidR="00195AEA" w:rsidRPr="0043204A" w:rsidRDefault="00FC14CC" w:rsidP="00CC4D30">
            <w:pPr>
              <w:ind w:left="107"/>
              <w:rPr>
                <w:rFonts w:asciiTheme="minorHAnsi" w:hAnsiTheme="minorHAnsi" w:cstheme="minorHAnsi"/>
                <w:color w:val="auto"/>
              </w:rPr>
            </w:pPr>
            <w:r w:rsidRPr="0043204A">
              <w:rPr>
                <w:rFonts w:asciiTheme="minorHAnsi" w:eastAsia="Arial" w:hAnsiTheme="minorHAnsi" w:cstheme="minorHAnsi"/>
                <w:b/>
                <w:color w:val="auto"/>
              </w:rPr>
              <w:t xml:space="preserve">Qualifications </w:t>
            </w:r>
          </w:p>
        </w:tc>
      </w:tr>
      <w:tr w:rsidR="0043204A" w:rsidRPr="0043204A" w14:paraId="1DD888D0" w14:textId="77777777" w:rsidTr="0032419C">
        <w:trPr>
          <w:trHeight w:val="773"/>
        </w:trPr>
        <w:tc>
          <w:tcPr>
            <w:tcW w:w="10779" w:type="dxa"/>
            <w:gridSpan w:val="2"/>
            <w:vAlign w:val="center"/>
          </w:tcPr>
          <w:p w14:paraId="59E769F4" w14:textId="77777777" w:rsidR="00195AEA" w:rsidRPr="0043204A" w:rsidRDefault="00FC14CC" w:rsidP="00CC4D30">
            <w:pPr>
              <w:ind w:left="107" w:right="68"/>
              <w:rPr>
                <w:rFonts w:asciiTheme="minorHAnsi" w:hAnsiTheme="minorHAnsi" w:cstheme="minorHAnsi"/>
                <w:color w:val="auto"/>
              </w:rPr>
            </w:pPr>
            <w:r w:rsidRPr="0043204A">
              <w:rPr>
                <w:rFonts w:asciiTheme="minorHAnsi" w:eastAsia="Arial" w:hAnsiTheme="minorHAnsi" w:cstheme="minorHAnsi"/>
                <w:color w:val="auto"/>
              </w:rPr>
              <w:t xml:space="preserve">In accordance with our pre-employment processes, it is University policy to verify qualifications for successful candidates.  We will need evidence of those qualifications required by the employee specification and claimed on the application form. </w:t>
            </w:r>
          </w:p>
        </w:tc>
      </w:tr>
      <w:tr w:rsidR="0043204A" w:rsidRPr="0043204A" w14:paraId="4415332E" w14:textId="77777777" w:rsidTr="0032419C">
        <w:trPr>
          <w:trHeight w:val="433"/>
        </w:trPr>
        <w:tc>
          <w:tcPr>
            <w:tcW w:w="10779" w:type="dxa"/>
            <w:gridSpan w:val="2"/>
            <w:shd w:val="clear" w:color="auto" w:fill="E6E6E6"/>
            <w:vAlign w:val="center"/>
          </w:tcPr>
          <w:p w14:paraId="17055EDE" w14:textId="77777777" w:rsidR="00195AEA" w:rsidRPr="0043204A" w:rsidRDefault="00FC14CC" w:rsidP="00CC4D30">
            <w:pPr>
              <w:ind w:left="107"/>
              <w:rPr>
                <w:rFonts w:asciiTheme="minorHAnsi" w:hAnsiTheme="minorHAnsi" w:cstheme="minorHAnsi"/>
                <w:color w:val="auto"/>
              </w:rPr>
            </w:pPr>
            <w:r w:rsidRPr="0043204A">
              <w:rPr>
                <w:rFonts w:asciiTheme="minorHAnsi" w:eastAsia="Arial" w:hAnsiTheme="minorHAnsi" w:cstheme="minorHAnsi"/>
                <w:b/>
                <w:color w:val="auto"/>
              </w:rPr>
              <w:t xml:space="preserve">Closing Date </w:t>
            </w:r>
          </w:p>
        </w:tc>
      </w:tr>
      <w:tr w:rsidR="0043204A" w:rsidRPr="0043204A" w14:paraId="06D10F47" w14:textId="77777777" w:rsidTr="0032419C">
        <w:trPr>
          <w:trHeight w:val="436"/>
        </w:trPr>
        <w:tc>
          <w:tcPr>
            <w:tcW w:w="10779" w:type="dxa"/>
            <w:gridSpan w:val="2"/>
            <w:vAlign w:val="center"/>
          </w:tcPr>
          <w:p w14:paraId="7C593EF4" w14:textId="7E6CFA4E" w:rsidR="00195AEA" w:rsidRPr="0043204A" w:rsidRDefault="00840599" w:rsidP="00CC4D30">
            <w:pPr>
              <w:ind w:left="107"/>
              <w:rPr>
                <w:rFonts w:asciiTheme="minorHAnsi" w:hAnsiTheme="minorHAnsi" w:cstheme="minorHAnsi"/>
                <w:color w:val="auto"/>
              </w:rPr>
            </w:pPr>
            <w:r>
              <w:rPr>
                <w:rFonts w:asciiTheme="minorHAnsi" w:eastAsia="Arial" w:hAnsiTheme="minorHAnsi" w:cstheme="minorHAnsi"/>
                <w:b/>
                <w:color w:val="auto"/>
              </w:rPr>
              <w:t>5</w:t>
            </w:r>
            <w:r w:rsidRPr="00840599">
              <w:rPr>
                <w:rFonts w:asciiTheme="minorHAnsi" w:eastAsia="Arial" w:hAnsiTheme="minorHAnsi" w:cstheme="minorHAnsi"/>
                <w:b/>
                <w:color w:val="auto"/>
                <w:vertAlign w:val="superscript"/>
              </w:rPr>
              <w:t>th</w:t>
            </w:r>
            <w:r>
              <w:rPr>
                <w:rFonts w:asciiTheme="minorHAnsi" w:eastAsia="Arial" w:hAnsiTheme="minorHAnsi" w:cstheme="minorHAnsi"/>
                <w:b/>
                <w:color w:val="auto"/>
              </w:rPr>
              <w:t xml:space="preserve"> November</w:t>
            </w:r>
            <w:r w:rsidR="006C52CB" w:rsidRPr="0043204A">
              <w:rPr>
                <w:rFonts w:asciiTheme="minorHAnsi" w:eastAsia="Arial" w:hAnsiTheme="minorHAnsi" w:cstheme="minorHAnsi"/>
                <w:b/>
                <w:color w:val="auto"/>
              </w:rPr>
              <w:t xml:space="preserve"> at 12pm</w:t>
            </w:r>
            <w:r w:rsidR="00FC14CC" w:rsidRPr="0043204A">
              <w:rPr>
                <w:rFonts w:asciiTheme="minorHAnsi" w:eastAsia="Arial" w:hAnsiTheme="minorHAnsi" w:cstheme="minorHAnsi"/>
                <w:b/>
                <w:color w:val="auto"/>
              </w:rPr>
              <w:t xml:space="preserve"> </w:t>
            </w:r>
          </w:p>
        </w:tc>
      </w:tr>
      <w:tr w:rsidR="0043204A" w:rsidRPr="0043204A" w14:paraId="4F42ED40" w14:textId="77777777" w:rsidTr="0032419C">
        <w:trPr>
          <w:trHeight w:val="838"/>
        </w:trPr>
        <w:tc>
          <w:tcPr>
            <w:tcW w:w="10779" w:type="dxa"/>
            <w:gridSpan w:val="2"/>
            <w:vAlign w:val="center"/>
          </w:tcPr>
          <w:p w14:paraId="1D43DB5B" w14:textId="4164AC32" w:rsidR="00195AEA" w:rsidRPr="0043204A" w:rsidRDefault="00FC14CC" w:rsidP="00CC4D30">
            <w:pPr>
              <w:ind w:left="107" w:right="107"/>
              <w:rPr>
                <w:rFonts w:asciiTheme="minorHAnsi" w:hAnsiTheme="minorHAnsi" w:cstheme="minorHAnsi"/>
                <w:color w:val="auto"/>
              </w:rPr>
            </w:pPr>
            <w:r w:rsidRPr="0043204A">
              <w:rPr>
                <w:rFonts w:asciiTheme="minorHAnsi" w:eastAsia="Arial" w:hAnsiTheme="minorHAnsi" w:cstheme="minorHAnsi"/>
                <w:color w:val="auto"/>
                <w:sz w:val="24"/>
              </w:rPr>
              <w:t xml:space="preserve">Please complete an online application. If you are unable to complete an online application, please contact </w:t>
            </w:r>
            <w:r w:rsidR="00DB7409" w:rsidRPr="0043204A">
              <w:rPr>
                <w:rFonts w:asciiTheme="minorHAnsi" w:eastAsia="Arial" w:hAnsiTheme="minorHAnsi" w:cstheme="minorHAnsi"/>
                <w:color w:val="auto"/>
                <w:sz w:val="24"/>
              </w:rPr>
              <w:t>Ray Williamson, Executive Search Consultant, Dixon Walter</w:t>
            </w:r>
            <w:r w:rsidRPr="0043204A">
              <w:rPr>
                <w:rFonts w:asciiTheme="minorHAnsi" w:eastAsia="Arial" w:hAnsiTheme="minorHAnsi" w:cstheme="minorHAnsi"/>
                <w:color w:val="auto"/>
                <w:sz w:val="24"/>
              </w:rPr>
              <w:t xml:space="preserve"> on either </w:t>
            </w:r>
            <w:r w:rsidR="00DB7409" w:rsidRPr="0043204A">
              <w:rPr>
                <w:rFonts w:asciiTheme="minorHAnsi" w:eastAsia="Arial" w:hAnsiTheme="minorHAnsi" w:cstheme="minorHAnsi"/>
                <w:color w:val="auto"/>
                <w:sz w:val="24"/>
              </w:rPr>
              <w:t>07741 640 280</w:t>
            </w:r>
            <w:r w:rsidRPr="0043204A">
              <w:rPr>
                <w:rFonts w:asciiTheme="minorHAnsi" w:eastAsia="Arial" w:hAnsiTheme="minorHAnsi" w:cstheme="minorHAnsi"/>
                <w:color w:val="auto"/>
                <w:sz w:val="24"/>
              </w:rPr>
              <w:t xml:space="preserve"> or </w:t>
            </w:r>
            <w:r w:rsidR="00DB7409" w:rsidRPr="0043204A">
              <w:rPr>
                <w:rFonts w:asciiTheme="minorHAnsi" w:eastAsia="Arial" w:hAnsiTheme="minorHAnsi" w:cstheme="minorHAnsi"/>
                <w:color w:val="auto"/>
                <w:sz w:val="24"/>
                <w:u w:val="single" w:color="0000FF"/>
              </w:rPr>
              <w:t>ray@dixonwalter.co.uk</w:t>
            </w:r>
            <w:r w:rsidRPr="0043204A">
              <w:rPr>
                <w:rFonts w:asciiTheme="minorHAnsi" w:eastAsia="Arial" w:hAnsiTheme="minorHAnsi" w:cstheme="minorHAnsi"/>
                <w:color w:val="auto"/>
                <w:sz w:val="24"/>
              </w:rPr>
              <w:t xml:space="preserve"> </w:t>
            </w:r>
            <w:r w:rsidR="00C40019" w:rsidRPr="0043204A">
              <w:rPr>
                <w:rFonts w:asciiTheme="minorHAnsi" w:eastAsia="Arial" w:hAnsiTheme="minorHAnsi" w:cstheme="minorHAnsi"/>
                <w:color w:val="auto"/>
                <w:sz w:val="24"/>
              </w:rPr>
              <w:t>for further information.</w:t>
            </w:r>
            <w:r w:rsidRPr="0043204A">
              <w:rPr>
                <w:rFonts w:asciiTheme="minorHAnsi" w:eastAsia="Arial" w:hAnsiTheme="minorHAnsi" w:cstheme="minorHAnsi"/>
                <w:color w:val="auto"/>
              </w:rPr>
              <w:t xml:space="preserve"> </w:t>
            </w:r>
          </w:p>
        </w:tc>
      </w:tr>
    </w:tbl>
    <w:p w14:paraId="55949D1F" w14:textId="77777777" w:rsidR="00195AEA" w:rsidRPr="0043204A" w:rsidRDefault="00FC14CC">
      <w:pPr>
        <w:spacing w:after="0"/>
        <w:ind w:left="1126"/>
        <w:rPr>
          <w:rFonts w:asciiTheme="minorHAnsi" w:hAnsiTheme="minorHAnsi" w:cstheme="minorHAnsi"/>
          <w:color w:val="auto"/>
        </w:rPr>
      </w:pPr>
      <w:r w:rsidRPr="0043204A">
        <w:rPr>
          <w:rFonts w:asciiTheme="minorHAnsi" w:eastAsia="Times New Roman" w:hAnsiTheme="minorHAnsi" w:cstheme="minorHAnsi"/>
          <w:color w:val="auto"/>
          <w:sz w:val="24"/>
        </w:rPr>
        <w:t xml:space="preserve"> </w:t>
      </w:r>
    </w:p>
    <w:p w14:paraId="415C852E" w14:textId="77777777" w:rsidR="00195AEA" w:rsidRPr="0043204A" w:rsidRDefault="00FC14CC">
      <w:pPr>
        <w:spacing w:after="0"/>
        <w:ind w:left="1126"/>
        <w:jc w:val="both"/>
        <w:rPr>
          <w:rFonts w:asciiTheme="minorHAnsi" w:eastAsia="Times New Roman" w:hAnsiTheme="minorHAnsi" w:cstheme="minorHAnsi"/>
          <w:color w:val="auto"/>
          <w:sz w:val="24"/>
        </w:rPr>
      </w:pPr>
      <w:r w:rsidRPr="0043204A">
        <w:rPr>
          <w:rFonts w:asciiTheme="minorHAnsi" w:eastAsia="Times New Roman" w:hAnsiTheme="minorHAnsi" w:cstheme="minorHAnsi"/>
          <w:color w:val="auto"/>
          <w:sz w:val="24"/>
        </w:rPr>
        <w:t xml:space="preserve"> </w:t>
      </w:r>
      <w:r w:rsidRPr="0043204A">
        <w:rPr>
          <w:rFonts w:asciiTheme="minorHAnsi" w:eastAsia="Times New Roman" w:hAnsiTheme="minorHAnsi" w:cstheme="minorHAnsi"/>
          <w:color w:val="auto"/>
          <w:sz w:val="24"/>
        </w:rPr>
        <w:tab/>
        <w:t xml:space="preserve"> </w:t>
      </w:r>
    </w:p>
    <w:p w14:paraId="156E042A" w14:textId="77777777" w:rsidR="00FF0F32" w:rsidRPr="0043204A" w:rsidRDefault="00FF0F32">
      <w:pPr>
        <w:spacing w:after="0"/>
        <w:ind w:left="1126"/>
        <w:jc w:val="both"/>
        <w:rPr>
          <w:rFonts w:asciiTheme="minorHAnsi" w:eastAsia="Times New Roman" w:hAnsiTheme="minorHAnsi" w:cstheme="minorHAnsi"/>
          <w:color w:val="auto"/>
          <w:sz w:val="24"/>
        </w:rPr>
      </w:pPr>
    </w:p>
    <w:p w14:paraId="38A2798E" w14:textId="77777777" w:rsidR="00FF0F32" w:rsidRPr="0043204A" w:rsidRDefault="00FF0F32">
      <w:pPr>
        <w:spacing w:after="0"/>
        <w:ind w:left="1126"/>
        <w:jc w:val="both"/>
        <w:rPr>
          <w:rFonts w:asciiTheme="minorHAnsi" w:eastAsia="Times New Roman" w:hAnsiTheme="minorHAnsi" w:cstheme="minorHAnsi"/>
          <w:color w:val="auto"/>
          <w:sz w:val="24"/>
        </w:rPr>
      </w:pPr>
    </w:p>
    <w:p w14:paraId="4C1DFC33" w14:textId="77777777" w:rsidR="00FF0F32" w:rsidRPr="0043204A" w:rsidRDefault="00FF0F32">
      <w:pPr>
        <w:spacing w:after="0"/>
        <w:ind w:left="1126"/>
        <w:jc w:val="both"/>
        <w:rPr>
          <w:rFonts w:asciiTheme="minorHAnsi" w:eastAsia="Times New Roman" w:hAnsiTheme="minorHAnsi" w:cstheme="minorHAnsi"/>
          <w:color w:val="auto"/>
          <w:sz w:val="24"/>
        </w:rPr>
      </w:pPr>
    </w:p>
    <w:p w14:paraId="35611289" w14:textId="77777777" w:rsidR="00FF0F32" w:rsidRPr="0043204A" w:rsidRDefault="00FF0F32">
      <w:pPr>
        <w:spacing w:after="0"/>
        <w:ind w:left="1126"/>
        <w:jc w:val="both"/>
        <w:rPr>
          <w:rFonts w:asciiTheme="minorHAnsi" w:eastAsia="Times New Roman" w:hAnsiTheme="minorHAnsi" w:cstheme="minorHAnsi"/>
          <w:color w:val="auto"/>
          <w:sz w:val="24"/>
        </w:rPr>
      </w:pPr>
    </w:p>
    <w:p w14:paraId="6810DBB9" w14:textId="77777777" w:rsidR="00FF0F32" w:rsidRPr="0043204A" w:rsidRDefault="00FF0F32">
      <w:pPr>
        <w:spacing w:after="0"/>
        <w:ind w:left="1126"/>
        <w:jc w:val="both"/>
        <w:rPr>
          <w:rFonts w:asciiTheme="minorHAnsi" w:eastAsia="Times New Roman" w:hAnsiTheme="minorHAnsi" w:cstheme="minorHAnsi"/>
          <w:color w:val="auto"/>
          <w:sz w:val="24"/>
        </w:rPr>
      </w:pPr>
    </w:p>
    <w:p w14:paraId="69CA2CC2" w14:textId="77777777" w:rsidR="00FF0F32" w:rsidRPr="0043204A" w:rsidRDefault="00FF0F32">
      <w:pPr>
        <w:spacing w:after="0"/>
        <w:ind w:left="1126"/>
        <w:jc w:val="both"/>
        <w:rPr>
          <w:rFonts w:asciiTheme="minorHAnsi" w:eastAsia="Times New Roman" w:hAnsiTheme="minorHAnsi" w:cstheme="minorHAnsi"/>
          <w:color w:val="auto"/>
          <w:sz w:val="24"/>
        </w:rPr>
      </w:pPr>
    </w:p>
    <w:p w14:paraId="0C24058B" w14:textId="77777777" w:rsidR="00FF0F32" w:rsidRPr="0043204A" w:rsidRDefault="00FF0F32">
      <w:pPr>
        <w:spacing w:after="0"/>
        <w:ind w:left="1126"/>
        <w:jc w:val="both"/>
        <w:rPr>
          <w:rFonts w:asciiTheme="minorHAnsi" w:eastAsia="Times New Roman" w:hAnsiTheme="minorHAnsi" w:cstheme="minorHAnsi"/>
          <w:color w:val="auto"/>
          <w:sz w:val="24"/>
        </w:rPr>
      </w:pPr>
    </w:p>
    <w:p w14:paraId="5CF54AA9" w14:textId="77777777" w:rsidR="00FF0F32" w:rsidRPr="0043204A" w:rsidRDefault="00FF0F32">
      <w:pPr>
        <w:spacing w:after="0"/>
        <w:ind w:left="1126"/>
        <w:jc w:val="both"/>
        <w:rPr>
          <w:rFonts w:asciiTheme="minorHAnsi" w:eastAsia="Times New Roman" w:hAnsiTheme="minorHAnsi" w:cstheme="minorHAnsi"/>
          <w:color w:val="auto"/>
          <w:sz w:val="24"/>
        </w:rPr>
      </w:pPr>
    </w:p>
    <w:p w14:paraId="493E12D4" w14:textId="77777777" w:rsidR="00FF0F32" w:rsidRPr="0043204A" w:rsidRDefault="00FF0F32">
      <w:pPr>
        <w:spacing w:after="0"/>
        <w:ind w:left="1126"/>
        <w:jc w:val="both"/>
        <w:rPr>
          <w:rFonts w:asciiTheme="minorHAnsi" w:eastAsia="Times New Roman" w:hAnsiTheme="minorHAnsi" w:cstheme="minorHAnsi"/>
          <w:color w:val="auto"/>
          <w:sz w:val="24"/>
        </w:rPr>
      </w:pPr>
    </w:p>
    <w:p w14:paraId="6D653C42" w14:textId="77777777" w:rsidR="00FF0F32" w:rsidRPr="0043204A" w:rsidRDefault="00FF0F32">
      <w:pPr>
        <w:spacing w:after="0"/>
        <w:ind w:left="1126"/>
        <w:jc w:val="both"/>
        <w:rPr>
          <w:rFonts w:asciiTheme="minorHAnsi" w:eastAsia="Times New Roman" w:hAnsiTheme="minorHAnsi" w:cstheme="minorHAnsi"/>
          <w:color w:val="auto"/>
          <w:sz w:val="24"/>
        </w:rPr>
      </w:pPr>
    </w:p>
    <w:p w14:paraId="5FC5A9BC" w14:textId="77777777" w:rsidR="00FF0F32" w:rsidRPr="0043204A" w:rsidRDefault="00FF0F32">
      <w:pPr>
        <w:spacing w:after="0"/>
        <w:ind w:left="1126"/>
        <w:jc w:val="both"/>
        <w:rPr>
          <w:rFonts w:asciiTheme="minorHAnsi" w:eastAsia="Times New Roman" w:hAnsiTheme="minorHAnsi" w:cstheme="minorHAnsi"/>
          <w:color w:val="auto"/>
          <w:sz w:val="24"/>
        </w:rPr>
      </w:pPr>
    </w:p>
    <w:p w14:paraId="3D0D7195" w14:textId="77777777" w:rsidR="00FF0F32" w:rsidRPr="0043204A" w:rsidRDefault="00FF0F32">
      <w:pPr>
        <w:spacing w:after="0"/>
        <w:ind w:left="1126"/>
        <w:jc w:val="both"/>
        <w:rPr>
          <w:rFonts w:asciiTheme="minorHAnsi" w:eastAsia="Times New Roman" w:hAnsiTheme="minorHAnsi" w:cstheme="minorHAnsi"/>
          <w:color w:val="auto"/>
          <w:sz w:val="24"/>
        </w:rPr>
      </w:pPr>
    </w:p>
    <w:p w14:paraId="47CB2444" w14:textId="77777777" w:rsidR="00FF0F32" w:rsidRPr="0043204A" w:rsidRDefault="00FF0F32">
      <w:pPr>
        <w:spacing w:after="0"/>
        <w:ind w:left="1126"/>
        <w:jc w:val="both"/>
        <w:rPr>
          <w:rFonts w:asciiTheme="minorHAnsi" w:eastAsia="Times New Roman" w:hAnsiTheme="minorHAnsi" w:cstheme="minorHAnsi"/>
          <w:color w:val="auto"/>
          <w:sz w:val="24"/>
        </w:rPr>
      </w:pPr>
    </w:p>
    <w:p w14:paraId="573B14F3" w14:textId="77777777" w:rsidR="00FF0F32" w:rsidRPr="0043204A" w:rsidRDefault="00FF0F32">
      <w:pPr>
        <w:spacing w:after="0"/>
        <w:ind w:left="1126"/>
        <w:jc w:val="both"/>
        <w:rPr>
          <w:rFonts w:asciiTheme="minorHAnsi" w:eastAsia="Times New Roman" w:hAnsiTheme="minorHAnsi" w:cstheme="minorHAnsi"/>
          <w:color w:val="auto"/>
          <w:sz w:val="24"/>
        </w:rPr>
      </w:pPr>
    </w:p>
    <w:p w14:paraId="109F9CBA" w14:textId="77777777" w:rsidR="00FF0F32" w:rsidRPr="0043204A" w:rsidRDefault="00FF0F32">
      <w:pPr>
        <w:spacing w:after="0"/>
        <w:ind w:left="1126"/>
        <w:jc w:val="both"/>
        <w:rPr>
          <w:rFonts w:asciiTheme="minorHAnsi" w:eastAsia="Times New Roman" w:hAnsiTheme="minorHAnsi" w:cstheme="minorHAnsi"/>
          <w:color w:val="auto"/>
          <w:sz w:val="24"/>
        </w:rPr>
      </w:pPr>
    </w:p>
    <w:p w14:paraId="564C3501" w14:textId="77777777" w:rsidR="00FF0F32" w:rsidRPr="0043204A" w:rsidRDefault="00FF0F32">
      <w:pPr>
        <w:spacing w:after="0"/>
        <w:ind w:left="1126"/>
        <w:jc w:val="both"/>
        <w:rPr>
          <w:rFonts w:asciiTheme="minorHAnsi" w:eastAsia="Times New Roman" w:hAnsiTheme="minorHAnsi" w:cstheme="minorHAnsi"/>
          <w:color w:val="auto"/>
          <w:sz w:val="24"/>
        </w:rPr>
      </w:pPr>
    </w:p>
    <w:p w14:paraId="449A525C" w14:textId="77777777" w:rsidR="00FF0F32" w:rsidRPr="0043204A" w:rsidRDefault="00FF0F32">
      <w:pPr>
        <w:spacing w:after="0"/>
        <w:ind w:left="1126"/>
        <w:jc w:val="both"/>
        <w:rPr>
          <w:rFonts w:asciiTheme="minorHAnsi" w:eastAsia="Times New Roman" w:hAnsiTheme="minorHAnsi" w:cstheme="minorHAnsi"/>
          <w:color w:val="auto"/>
          <w:sz w:val="24"/>
        </w:rPr>
      </w:pPr>
    </w:p>
    <w:p w14:paraId="6F567BF2" w14:textId="77777777" w:rsidR="00FF0F32" w:rsidRPr="0043204A" w:rsidRDefault="00FF0F32">
      <w:pPr>
        <w:spacing w:after="0"/>
        <w:ind w:left="1126"/>
        <w:jc w:val="both"/>
        <w:rPr>
          <w:rFonts w:asciiTheme="minorHAnsi" w:eastAsia="Times New Roman" w:hAnsiTheme="minorHAnsi" w:cstheme="minorHAnsi"/>
          <w:color w:val="auto"/>
          <w:sz w:val="24"/>
        </w:rPr>
      </w:pPr>
    </w:p>
    <w:p w14:paraId="63DDDBA9" w14:textId="77777777" w:rsidR="00FF0F32" w:rsidRPr="0043204A" w:rsidRDefault="00FF0F32">
      <w:pPr>
        <w:spacing w:after="0"/>
        <w:ind w:left="1126"/>
        <w:jc w:val="both"/>
        <w:rPr>
          <w:rFonts w:asciiTheme="minorHAnsi" w:eastAsia="Times New Roman" w:hAnsiTheme="minorHAnsi" w:cstheme="minorHAnsi"/>
          <w:color w:val="auto"/>
          <w:sz w:val="24"/>
        </w:rPr>
      </w:pPr>
    </w:p>
    <w:p w14:paraId="5140E033" w14:textId="77777777" w:rsidR="00FF0F32" w:rsidRPr="0043204A" w:rsidRDefault="00FF0F32">
      <w:pPr>
        <w:spacing w:after="0"/>
        <w:ind w:left="1126"/>
        <w:jc w:val="both"/>
        <w:rPr>
          <w:rFonts w:asciiTheme="minorHAnsi" w:eastAsia="Times New Roman" w:hAnsiTheme="minorHAnsi" w:cstheme="minorHAnsi"/>
          <w:color w:val="auto"/>
          <w:sz w:val="24"/>
        </w:rPr>
      </w:pPr>
    </w:p>
    <w:p w14:paraId="40E5DD64" w14:textId="77777777" w:rsidR="00FF0F32" w:rsidRPr="0043204A" w:rsidRDefault="00FF0F32">
      <w:pPr>
        <w:spacing w:after="0"/>
        <w:ind w:left="1126"/>
        <w:jc w:val="both"/>
        <w:rPr>
          <w:rFonts w:asciiTheme="minorHAnsi" w:eastAsia="Times New Roman" w:hAnsiTheme="minorHAnsi" w:cstheme="minorHAnsi"/>
          <w:color w:val="auto"/>
          <w:sz w:val="24"/>
        </w:rPr>
      </w:pPr>
    </w:p>
    <w:p w14:paraId="4D6B2F80" w14:textId="77777777" w:rsidR="00FF0F32" w:rsidRPr="0043204A" w:rsidRDefault="00FF0F32">
      <w:pPr>
        <w:spacing w:after="0"/>
        <w:ind w:left="1126"/>
        <w:jc w:val="both"/>
        <w:rPr>
          <w:rFonts w:asciiTheme="minorHAnsi" w:eastAsia="Times New Roman" w:hAnsiTheme="minorHAnsi" w:cstheme="minorHAnsi"/>
          <w:color w:val="auto"/>
          <w:sz w:val="24"/>
        </w:rPr>
      </w:pPr>
    </w:p>
    <w:p w14:paraId="240A2A1A" w14:textId="77777777" w:rsidR="00FF0F32" w:rsidRPr="0043204A" w:rsidRDefault="00FF0F32">
      <w:pPr>
        <w:spacing w:after="0"/>
        <w:ind w:left="1126"/>
        <w:jc w:val="both"/>
        <w:rPr>
          <w:rFonts w:asciiTheme="minorHAnsi" w:eastAsia="Times New Roman" w:hAnsiTheme="minorHAnsi" w:cstheme="minorHAnsi"/>
          <w:color w:val="auto"/>
          <w:sz w:val="24"/>
        </w:rPr>
      </w:pPr>
    </w:p>
    <w:p w14:paraId="34FDF0CD" w14:textId="77777777" w:rsidR="00FF0F32" w:rsidRPr="0043204A" w:rsidRDefault="00FF0F32">
      <w:pPr>
        <w:spacing w:after="0"/>
        <w:ind w:left="1126"/>
        <w:jc w:val="both"/>
        <w:rPr>
          <w:rFonts w:asciiTheme="minorHAnsi" w:eastAsia="Times New Roman" w:hAnsiTheme="minorHAnsi" w:cstheme="minorHAnsi"/>
          <w:color w:val="auto"/>
          <w:sz w:val="24"/>
        </w:rPr>
      </w:pPr>
    </w:p>
    <w:p w14:paraId="0D0BBBA6" w14:textId="77777777" w:rsidR="00FF0F32" w:rsidRPr="0043204A" w:rsidRDefault="00FF0F32">
      <w:pPr>
        <w:spacing w:after="0"/>
        <w:ind w:left="1126"/>
        <w:jc w:val="both"/>
        <w:rPr>
          <w:rFonts w:asciiTheme="minorHAnsi" w:eastAsia="Times New Roman" w:hAnsiTheme="minorHAnsi" w:cstheme="minorHAnsi"/>
          <w:color w:val="auto"/>
          <w:sz w:val="24"/>
        </w:rPr>
      </w:pPr>
    </w:p>
    <w:p w14:paraId="162A743F" w14:textId="77777777" w:rsidR="00651C33" w:rsidRPr="0043204A" w:rsidRDefault="00651C33">
      <w:pPr>
        <w:spacing w:after="0"/>
        <w:ind w:left="1126"/>
        <w:jc w:val="both"/>
        <w:rPr>
          <w:rFonts w:asciiTheme="minorHAnsi" w:hAnsiTheme="minorHAnsi" w:cstheme="minorHAnsi"/>
          <w:color w:val="auto"/>
        </w:rPr>
      </w:pPr>
    </w:p>
    <w:p w14:paraId="75BA5D6A" w14:textId="77777777" w:rsidR="00651C33" w:rsidRPr="0043204A" w:rsidRDefault="00651C33">
      <w:pPr>
        <w:spacing w:after="0"/>
        <w:ind w:left="1126"/>
        <w:jc w:val="both"/>
        <w:rPr>
          <w:rFonts w:asciiTheme="minorHAnsi" w:hAnsiTheme="minorHAnsi" w:cstheme="minorHAnsi"/>
          <w:color w:val="auto"/>
        </w:rPr>
      </w:pPr>
    </w:p>
    <w:p w14:paraId="099EA51F" w14:textId="7558D0D2" w:rsidR="00195AEA" w:rsidRPr="0043204A" w:rsidRDefault="00FC14CC">
      <w:pPr>
        <w:spacing w:after="0"/>
        <w:ind w:left="2033"/>
        <w:rPr>
          <w:rFonts w:asciiTheme="minorHAnsi" w:eastAsia="Arial" w:hAnsiTheme="minorHAnsi" w:cstheme="minorHAnsi"/>
          <w:b/>
          <w:color w:val="auto"/>
        </w:rPr>
      </w:pPr>
      <w:r w:rsidRPr="0043204A">
        <w:rPr>
          <w:rFonts w:asciiTheme="minorHAnsi" w:eastAsia="Arial" w:hAnsiTheme="minorHAnsi" w:cstheme="minorHAnsi"/>
          <w:b/>
          <w:color w:val="auto"/>
        </w:rPr>
        <w:t xml:space="preserve">Leeds Beckett University – Employee Specification           </w:t>
      </w:r>
    </w:p>
    <w:p w14:paraId="6B5007E4" w14:textId="77777777" w:rsidR="00CC4D30" w:rsidRPr="0043204A" w:rsidRDefault="00CC4D30">
      <w:pPr>
        <w:spacing w:after="0"/>
        <w:ind w:left="2033"/>
        <w:rPr>
          <w:rFonts w:asciiTheme="minorHAnsi" w:hAnsiTheme="minorHAnsi" w:cstheme="minorHAnsi"/>
          <w:color w:val="auto"/>
        </w:rPr>
      </w:pPr>
    </w:p>
    <w:tbl>
      <w:tblPr>
        <w:tblStyle w:val="TableGrid"/>
        <w:tblW w:w="10779" w:type="dxa"/>
        <w:tblInd w:w="-107" w:type="dxa"/>
        <w:tblCellMar>
          <w:left w:w="107" w:type="dxa"/>
          <w:right w:w="115" w:type="dxa"/>
        </w:tblCellMar>
        <w:tblLook w:val="04A0" w:firstRow="1" w:lastRow="0" w:firstColumn="1" w:lastColumn="0" w:noHBand="0" w:noVBand="1"/>
      </w:tblPr>
      <w:tblGrid>
        <w:gridCol w:w="1403"/>
        <w:gridCol w:w="7082"/>
        <w:gridCol w:w="2294"/>
      </w:tblGrid>
      <w:tr w:rsidR="0043204A" w:rsidRPr="0043204A" w14:paraId="6FB70003" w14:textId="77777777">
        <w:trPr>
          <w:trHeight w:val="451"/>
        </w:trPr>
        <w:tc>
          <w:tcPr>
            <w:tcW w:w="140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31423F" w14:textId="77777777" w:rsidR="00195AEA" w:rsidRPr="0043204A" w:rsidRDefault="00FC14CC">
            <w:pPr>
              <w:rPr>
                <w:rFonts w:asciiTheme="minorHAnsi" w:hAnsiTheme="minorHAnsi" w:cstheme="minorHAnsi"/>
                <w:color w:val="auto"/>
              </w:rPr>
            </w:pPr>
            <w:r w:rsidRPr="0043204A">
              <w:rPr>
                <w:rFonts w:asciiTheme="minorHAnsi" w:eastAsia="Arial" w:hAnsiTheme="minorHAnsi" w:cstheme="minorHAnsi"/>
                <w:b/>
                <w:color w:val="auto"/>
              </w:rPr>
              <w:t xml:space="preserve">Post Title </w:t>
            </w:r>
          </w:p>
        </w:tc>
        <w:tc>
          <w:tcPr>
            <w:tcW w:w="70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C73644" w14:textId="77777777" w:rsidR="00195AEA" w:rsidRPr="0043204A" w:rsidRDefault="00FC14CC">
            <w:pPr>
              <w:ind w:left="1"/>
              <w:rPr>
                <w:rFonts w:asciiTheme="minorHAnsi" w:hAnsiTheme="minorHAnsi" w:cstheme="minorHAnsi"/>
                <w:color w:val="auto"/>
              </w:rPr>
            </w:pPr>
            <w:r w:rsidRPr="0043204A">
              <w:rPr>
                <w:rFonts w:asciiTheme="minorHAnsi" w:eastAsia="Arial" w:hAnsiTheme="minorHAnsi" w:cstheme="minorHAnsi"/>
                <w:color w:val="auto"/>
              </w:rPr>
              <w:t xml:space="preserve"> </w:t>
            </w:r>
            <w:r w:rsidR="00651C33" w:rsidRPr="0043204A">
              <w:rPr>
                <w:rFonts w:asciiTheme="minorHAnsi" w:eastAsia="Arial" w:hAnsiTheme="minorHAnsi" w:cstheme="minorHAnsi"/>
                <w:color w:val="auto"/>
              </w:rPr>
              <w:t xml:space="preserve">Head of Health and Safety </w:t>
            </w:r>
          </w:p>
        </w:tc>
        <w:tc>
          <w:tcPr>
            <w:tcW w:w="22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799E33" w14:textId="77777777" w:rsidR="00195AEA" w:rsidRPr="0043204A" w:rsidRDefault="00FC14CC">
            <w:pPr>
              <w:ind w:left="1"/>
              <w:rPr>
                <w:rFonts w:asciiTheme="minorHAnsi" w:hAnsiTheme="minorHAnsi" w:cstheme="minorHAnsi"/>
                <w:color w:val="auto"/>
              </w:rPr>
            </w:pPr>
            <w:r w:rsidRPr="0043204A">
              <w:rPr>
                <w:rFonts w:asciiTheme="minorHAnsi" w:eastAsia="Arial" w:hAnsiTheme="minorHAnsi" w:cstheme="minorHAnsi"/>
                <w:b/>
                <w:color w:val="auto"/>
              </w:rPr>
              <w:t xml:space="preserve">Grade </w:t>
            </w:r>
            <w:r w:rsidR="00644EE6" w:rsidRPr="0043204A">
              <w:rPr>
                <w:rFonts w:asciiTheme="minorHAnsi" w:eastAsia="Arial" w:hAnsiTheme="minorHAnsi" w:cstheme="minorHAnsi"/>
                <w:b/>
                <w:color w:val="auto"/>
              </w:rPr>
              <w:t>9</w:t>
            </w:r>
          </w:p>
        </w:tc>
      </w:tr>
    </w:tbl>
    <w:p w14:paraId="07C1CEA1" w14:textId="77777777" w:rsidR="00CC4D30" w:rsidRPr="0043204A" w:rsidRDefault="00CC4D30">
      <w:pPr>
        <w:spacing w:after="0"/>
        <w:rPr>
          <w:rFonts w:asciiTheme="minorHAnsi" w:eastAsia="Arial" w:hAnsiTheme="minorHAnsi" w:cstheme="minorHAnsi"/>
          <w:color w:val="auto"/>
        </w:rPr>
      </w:pPr>
    </w:p>
    <w:p w14:paraId="5A886C19" w14:textId="784B9C8D" w:rsidR="00195AEA" w:rsidRPr="0043204A" w:rsidRDefault="00FC14CC">
      <w:pPr>
        <w:spacing w:after="0"/>
        <w:rPr>
          <w:rFonts w:asciiTheme="minorHAnsi" w:eastAsia="Arial" w:hAnsiTheme="minorHAnsi" w:cstheme="minorHAnsi"/>
          <w:color w:val="auto"/>
        </w:rPr>
      </w:pPr>
      <w:r w:rsidRPr="0043204A">
        <w:rPr>
          <w:rFonts w:asciiTheme="minorHAnsi" w:eastAsia="Arial" w:hAnsiTheme="minorHAnsi" w:cstheme="minorHAnsi"/>
          <w:color w:val="auto"/>
        </w:rPr>
        <w:t xml:space="preserve">Please carefully read the notes of guidance enclosed with the application form and provide information to help us decide whether you meet the criteria below.   </w:t>
      </w:r>
    </w:p>
    <w:p w14:paraId="37BEC50A" w14:textId="77777777" w:rsidR="00ED3BB3" w:rsidRPr="0043204A" w:rsidRDefault="00ED3BB3">
      <w:pPr>
        <w:spacing w:after="0"/>
        <w:rPr>
          <w:rFonts w:asciiTheme="minorHAnsi" w:hAnsiTheme="minorHAnsi" w:cstheme="minorHAnsi"/>
          <w:color w:val="auto"/>
        </w:rPr>
      </w:pPr>
    </w:p>
    <w:tbl>
      <w:tblPr>
        <w:tblStyle w:val="TableGrid"/>
        <w:tblW w:w="10779" w:type="dxa"/>
        <w:tblInd w:w="-107" w:type="dxa"/>
        <w:tblCellMar>
          <w:top w:w="5" w:type="dxa"/>
          <w:left w:w="107" w:type="dxa"/>
          <w:right w:w="47" w:type="dxa"/>
        </w:tblCellMar>
        <w:tblLook w:val="04A0" w:firstRow="1" w:lastRow="0" w:firstColumn="1" w:lastColumn="0" w:noHBand="0" w:noVBand="1"/>
      </w:tblPr>
      <w:tblGrid>
        <w:gridCol w:w="7301"/>
        <w:gridCol w:w="1184"/>
        <w:gridCol w:w="25"/>
        <w:gridCol w:w="2269"/>
      </w:tblGrid>
      <w:tr w:rsidR="0043204A" w:rsidRPr="0043204A" w14:paraId="6069AF18" w14:textId="77777777" w:rsidTr="00CC4D30">
        <w:trPr>
          <w:trHeight w:val="974"/>
        </w:trPr>
        <w:tc>
          <w:tcPr>
            <w:tcW w:w="73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A7E269"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b/>
                <w:color w:val="auto"/>
              </w:rPr>
              <w:t xml:space="preserve">Qualifications, Skills, Experience &amp; Knowledge </w:t>
            </w:r>
          </w:p>
        </w:tc>
        <w:tc>
          <w:tcPr>
            <w:tcW w:w="11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A59C21"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b/>
                <w:color w:val="auto"/>
              </w:rPr>
              <w:t xml:space="preserve">Essential </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1636A7D" w14:textId="77777777" w:rsidR="00195AEA" w:rsidRPr="0043204A" w:rsidRDefault="00FC14CC" w:rsidP="00CC4D30">
            <w:pPr>
              <w:ind w:right="58"/>
              <w:rPr>
                <w:rFonts w:asciiTheme="minorHAnsi" w:hAnsiTheme="minorHAnsi" w:cstheme="minorHAnsi"/>
                <w:color w:val="auto"/>
              </w:rPr>
            </w:pPr>
            <w:r w:rsidRPr="0043204A">
              <w:rPr>
                <w:rFonts w:asciiTheme="minorHAnsi" w:eastAsia="Arial" w:hAnsiTheme="minorHAnsi" w:cstheme="minorHAnsi"/>
                <w:b/>
                <w:color w:val="auto"/>
              </w:rPr>
              <w:t xml:space="preserve">Method of </w:t>
            </w:r>
          </w:p>
          <w:p w14:paraId="0DF928B6" w14:textId="77777777" w:rsidR="00195AEA" w:rsidRPr="0043204A" w:rsidRDefault="00FC14CC" w:rsidP="00CC4D30">
            <w:pPr>
              <w:ind w:right="61"/>
              <w:rPr>
                <w:rFonts w:asciiTheme="minorHAnsi" w:hAnsiTheme="minorHAnsi" w:cstheme="minorHAnsi"/>
                <w:color w:val="auto"/>
              </w:rPr>
            </w:pPr>
            <w:r w:rsidRPr="0043204A">
              <w:rPr>
                <w:rFonts w:asciiTheme="minorHAnsi" w:eastAsia="Arial" w:hAnsiTheme="minorHAnsi" w:cstheme="minorHAnsi"/>
                <w:b/>
                <w:color w:val="auto"/>
              </w:rPr>
              <w:t xml:space="preserve">Assessment </w:t>
            </w:r>
          </w:p>
          <w:p w14:paraId="2A9B85CA" w14:textId="77777777" w:rsidR="00195AEA" w:rsidRPr="0043204A" w:rsidRDefault="00FC14CC" w:rsidP="00CC4D30">
            <w:pPr>
              <w:ind w:right="61"/>
              <w:rPr>
                <w:rFonts w:asciiTheme="minorHAnsi" w:hAnsiTheme="minorHAnsi" w:cstheme="minorHAnsi"/>
                <w:color w:val="auto"/>
              </w:rPr>
            </w:pPr>
            <w:r w:rsidRPr="0043204A">
              <w:rPr>
                <w:rFonts w:asciiTheme="minorHAnsi" w:eastAsia="Arial" w:hAnsiTheme="minorHAnsi" w:cstheme="minorHAnsi"/>
                <w:color w:val="auto"/>
                <w:sz w:val="20"/>
              </w:rPr>
              <w:t xml:space="preserve">(Application/ </w:t>
            </w:r>
          </w:p>
          <w:p w14:paraId="2B686EA6" w14:textId="77777777" w:rsidR="00195AEA" w:rsidRPr="0043204A" w:rsidRDefault="00FC14CC" w:rsidP="00CC4D30">
            <w:pPr>
              <w:ind w:right="62"/>
              <w:rPr>
                <w:rFonts w:asciiTheme="minorHAnsi" w:hAnsiTheme="minorHAnsi" w:cstheme="minorHAnsi"/>
                <w:color w:val="auto"/>
              </w:rPr>
            </w:pPr>
            <w:r w:rsidRPr="0043204A">
              <w:rPr>
                <w:rFonts w:asciiTheme="minorHAnsi" w:eastAsia="Arial" w:hAnsiTheme="minorHAnsi" w:cstheme="minorHAnsi"/>
                <w:color w:val="auto"/>
                <w:sz w:val="20"/>
              </w:rPr>
              <w:t xml:space="preserve">Interview/Test/Other) </w:t>
            </w:r>
          </w:p>
        </w:tc>
      </w:tr>
      <w:tr w:rsidR="0043204A" w:rsidRPr="0043204A" w14:paraId="0ED038BE" w14:textId="77777777" w:rsidTr="00CC4D30">
        <w:trPr>
          <w:trHeight w:val="558"/>
        </w:trPr>
        <w:tc>
          <w:tcPr>
            <w:tcW w:w="7301" w:type="dxa"/>
            <w:tcBorders>
              <w:top w:val="single" w:sz="4" w:space="0" w:color="000000"/>
              <w:left w:val="single" w:sz="4" w:space="0" w:color="000000"/>
              <w:bottom w:val="single" w:sz="4" w:space="0" w:color="000000"/>
              <w:right w:val="single" w:sz="4" w:space="0" w:color="000000"/>
            </w:tcBorders>
            <w:vAlign w:val="center"/>
          </w:tcPr>
          <w:p w14:paraId="516F0EEC" w14:textId="77777777" w:rsidR="00195AEA" w:rsidRPr="0043204A" w:rsidRDefault="00FF74F0" w:rsidP="00CC4D30">
            <w:pPr>
              <w:pStyle w:val="ListParagraph"/>
              <w:numPr>
                <w:ilvl w:val="0"/>
                <w:numId w:val="6"/>
              </w:numPr>
              <w:rPr>
                <w:rFonts w:asciiTheme="minorHAnsi" w:hAnsiTheme="minorHAnsi" w:cstheme="minorHAnsi"/>
                <w:color w:val="auto"/>
              </w:rPr>
            </w:pPr>
            <w:r w:rsidRPr="0043204A">
              <w:rPr>
                <w:rFonts w:asciiTheme="minorHAnsi" w:eastAsia="Arial" w:hAnsiTheme="minorHAnsi" w:cstheme="minorHAnsi"/>
                <w:color w:val="auto"/>
              </w:rPr>
              <w:t>NEBOSH Diploma in Occupational Health and Safety</w:t>
            </w:r>
            <w:r w:rsidR="00644EE6" w:rsidRPr="0043204A">
              <w:rPr>
                <w:rFonts w:asciiTheme="minorHAnsi" w:eastAsia="Arial" w:hAnsiTheme="minorHAnsi" w:cstheme="minorHAnsi"/>
                <w:color w:val="auto"/>
              </w:rPr>
              <w:t xml:space="preserve"> and Membership of the Institute of Occupational Health and Safety.</w:t>
            </w:r>
          </w:p>
        </w:tc>
        <w:tc>
          <w:tcPr>
            <w:tcW w:w="1184" w:type="dxa"/>
            <w:tcBorders>
              <w:top w:val="single" w:sz="4" w:space="0" w:color="000000"/>
              <w:left w:val="single" w:sz="4" w:space="0" w:color="000000"/>
              <w:bottom w:val="single" w:sz="4" w:space="0" w:color="000000"/>
              <w:right w:val="single" w:sz="4" w:space="0" w:color="000000"/>
            </w:tcBorders>
            <w:vAlign w:val="center"/>
          </w:tcPr>
          <w:p w14:paraId="2C9C6075" w14:textId="77777777" w:rsidR="00195AEA" w:rsidRPr="0043204A" w:rsidRDefault="0009017F" w:rsidP="00CC4D30">
            <w:pPr>
              <w:ind w:right="2"/>
              <w:rPr>
                <w:rFonts w:asciiTheme="minorHAnsi" w:hAnsiTheme="minorHAnsi" w:cstheme="minorHAnsi"/>
                <w:color w:val="auto"/>
              </w:rPr>
            </w:pPr>
            <w:r w:rsidRPr="0043204A">
              <w:rPr>
                <w:rFonts w:asciiTheme="minorHAnsi" w:eastAsia="Arial" w:hAnsiTheme="minorHAnsi" w:cstheme="minorHAnsi"/>
                <w:color w:val="auto"/>
              </w:rPr>
              <w:t>E</w:t>
            </w:r>
            <w:r w:rsidR="00FC14CC" w:rsidRPr="0043204A">
              <w:rPr>
                <w:rFonts w:asciiTheme="minorHAnsi" w:eastAsia="Arial" w:hAnsiTheme="minorHAnsi" w:cstheme="minorHAnsi"/>
                <w:color w:val="auto"/>
              </w:rPr>
              <w:t xml:space="preserve"> </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062D317D"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1FEA3287" w14:textId="77777777" w:rsidTr="00CC4D30">
        <w:trPr>
          <w:trHeight w:val="547"/>
        </w:trPr>
        <w:tc>
          <w:tcPr>
            <w:tcW w:w="7301" w:type="dxa"/>
            <w:tcBorders>
              <w:top w:val="single" w:sz="4" w:space="0" w:color="000000"/>
              <w:left w:val="single" w:sz="4" w:space="0" w:color="000000"/>
              <w:bottom w:val="single" w:sz="4" w:space="0" w:color="000000"/>
              <w:right w:val="single" w:sz="4" w:space="0" w:color="000000"/>
            </w:tcBorders>
            <w:vAlign w:val="center"/>
          </w:tcPr>
          <w:p w14:paraId="651D8A91" w14:textId="77777777" w:rsidR="00195AEA" w:rsidRPr="0043204A" w:rsidRDefault="00FF74F0" w:rsidP="00CC4D30">
            <w:pPr>
              <w:pStyle w:val="ListParagraph"/>
              <w:numPr>
                <w:ilvl w:val="0"/>
                <w:numId w:val="6"/>
              </w:numPr>
              <w:rPr>
                <w:rFonts w:asciiTheme="minorHAnsi" w:hAnsiTheme="minorHAnsi" w:cstheme="minorHAnsi"/>
                <w:color w:val="auto"/>
              </w:rPr>
            </w:pPr>
            <w:r w:rsidRPr="0043204A">
              <w:rPr>
                <w:rFonts w:asciiTheme="minorHAnsi" w:eastAsia="Arial" w:hAnsiTheme="minorHAnsi" w:cstheme="minorHAnsi"/>
                <w:color w:val="auto"/>
              </w:rPr>
              <w:t>Experienced in developing, maintaining and promoting safe systems of work within a large complex organisation</w:t>
            </w:r>
            <w:r w:rsidR="00375C57" w:rsidRPr="0043204A">
              <w:rPr>
                <w:rFonts w:asciiTheme="minorHAnsi" w:eastAsia="Arial" w:hAnsiTheme="minorHAnsi" w:cstheme="minorHAnsi"/>
                <w:color w:val="auto"/>
              </w:rPr>
              <w:t>.</w:t>
            </w:r>
          </w:p>
        </w:tc>
        <w:tc>
          <w:tcPr>
            <w:tcW w:w="1184" w:type="dxa"/>
            <w:tcBorders>
              <w:top w:val="single" w:sz="4" w:space="0" w:color="000000"/>
              <w:left w:val="single" w:sz="4" w:space="0" w:color="000000"/>
              <w:bottom w:val="single" w:sz="4" w:space="0" w:color="000000"/>
              <w:right w:val="single" w:sz="4" w:space="0" w:color="000000"/>
            </w:tcBorders>
            <w:vAlign w:val="center"/>
          </w:tcPr>
          <w:p w14:paraId="3959C9B2" w14:textId="77777777" w:rsidR="00195AEA" w:rsidRPr="0043204A" w:rsidRDefault="00FC14CC" w:rsidP="00CC4D30">
            <w:pPr>
              <w:ind w:right="2"/>
              <w:rPr>
                <w:rFonts w:asciiTheme="minorHAnsi" w:hAnsiTheme="minorHAnsi" w:cstheme="minorHAnsi"/>
                <w:color w:val="auto"/>
              </w:rPr>
            </w:pPr>
            <w:r w:rsidRPr="0043204A">
              <w:rPr>
                <w:rFonts w:asciiTheme="minorHAnsi" w:eastAsia="Arial" w:hAnsiTheme="minorHAnsi" w:cstheme="minorHAnsi"/>
                <w:color w:val="auto"/>
              </w:rPr>
              <w:t xml:space="preserve"> </w:t>
            </w:r>
            <w:r w:rsidR="0009017F" w:rsidRPr="0043204A">
              <w:rPr>
                <w:rFonts w:asciiTheme="minorHAnsi" w:eastAsia="Arial" w:hAnsiTheme="minorHAnsi" w:cstheme="minorHAnsi"/>
                <w:color w:val="auto"/>
              </w:rPr>
              <w:t>E</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449B9685"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4138228C" w14:textId="77777777" w:rsidTr="00CC4D30">
        <w:trPr>
          <w:trHeight w:val="386"/>
        </w:trPr>
        <w:tc>
          <w:tcPr>
            <w:tcW w:w="7301" w:type="dxa"/>
            <w:tcBorders>
              <w:top w:val="single" w:sz="4" w:space="0" w:color="000000"/>
              <w:left w:val="single" w:sz="4" w:space="0" w:color="000000"/>
              <w:bottom w:val="single" w:sz="4" w:space="0" w:color="000000"/>
              <w:right w:val="single" w:sz="4" w:space="0" w:color="000000"/>
            </w:tcBorders>
            <w:vAlign w:val="center"/>
          </w:tcPr>
          <w:p w14:paraId="76A12015" w14:textId="77777777" w:rsidR="00195AEA" w:rsidRPr="0043204A" w:rsidRDefault="00651C33" w:rsidP="00CC4D30">
            <w:pPr>
              <w:pStyle w:val="ListParagraph"/>
              <w:numPr>
                <w:ilvl w:val="0"/>
                <w:numId w:val="6"/>
              </w:numPr>
              <w:ind w:left="357" w:hanging="357"/>
              <w:rPr>
                <w:rFonts w:asciiTheme="minorHAnsi" w:hAnsiTheme="minorHAnsi" w:cstheme="minorHAnsi"/>
                <w:color w:val="auto"/>
              </w:rPr>
            </w:pPr>
            <w:r w:rsidRPr="0043204A">
              <w:rPr>
                <w:rFonts w:asciiTheme="minorHAnsi" w:eastAsia="Arial" w:hAnsiTheme="minorHAnsi" w:cstheme="minorHAnsi"/>
                <w:color w:val="auto"/>
              </w:rPr>
              <w:t>Experience of managing people</w:t>
            </w:r>
            <w:r w:rsidR="00375C57" w:rsidRPr="0043204A">
              <w:rPr>
                <w:rFonts w:asciiTheme="minorHAnsi" w:eastAsia="Arial" w:hAnsiTheme="minorHAnsi" w:cstheme="minorHAnsi"/>
                <w:color w:val="auto"/>
              </w:rPr>
              <w:t>.</w:t>
            </w:r>
          </w:p>
        </w:tc>
        <w:tc>
          <w:tcPr>
            <w:tcW w:w="1184" w:type="dxa"/>
            <w:tcBorders>
              <w:top w:val="single" w:sz="4" w:space="0" w:color="000000"/>
              <w:left w:val="single" w:sz="4" w:space="0" w:color="000000"/>
              <w:bottom w:val="single" w:sz="4" w:space="0" w:color="000000"/>
              <w:right w:val="single" w:sz="4" w:space="0" w:color="000000"/>
            </w:tcBorders>
            <w:vAlign w:val="center"/>
          </w:tcPr>
          <w:p w14:paraId="1E58CAEE" w14:textId="77777777" w:rsidR="00195AEA" w:rsidRPr="0043204A" w:rsidRDefault="00FC14CC" w:rsidP="00CC4D30">
            <w:pPr>
              <w:ind w:right="2"/>
              <w:rPr>
                <w:rFonts w:asciiTheme="minorHAnsi" w:hAnsiTheme="minorHAnsi" w:cstheme="minorHAnsi"/>
                <w:color w:val="auto"/>
              </w:rPr>
            </w:pPr>
            <w:r w:rsidRPr="0043204A">
              <w:rPr>
                <w:rFonts w:asciiTheme="minorHAnsi" w:eastAsia="Arial" w:hAnsiTheme="minorHAnsi" w:cstheme="minorHAnsi"/>
                <w:color w:val="auto"/>
              </w:rPr>
              <w:t xml:space="preserve"> </w:t>
            </w:r>
            <w:r w:rsidR="00C03D3E" w:rsidRPr="0043204A">
              <w:rPr>
                <w:rFonts w:asciiTheme="minorHAnsi" w:eastAsia="Arial" w:hAnsiTheme="minorHAnsi" w:cstheme="minorHAnsi"/>
                <w:color w:val="auto"/>
              </w:rPr>
              <w:t>E</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4F6DC555"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2F03DD58" w14:textId="77777777" w:rsidTr="00CC4D30">
        <w:trPr>
          <w:trHeight w:val="545"/>
        </w:trPr>
        <w:tc>
          <w:tcPr>
            <w:tcW w:w="7301" w:type="dxa"/>
            <w:tcBorders>
              <w:top w:val="single" w:sz="4" w:space="0" w:color="000000"/>
              <w:left w:val="single" w:sz="4" w:space="0" w:color="000000"/>
              <w:bottom w:val="single" w:sz="4" w:space="0" w:color="000000"/>
              <w:right w:val="single" w:sz="4" w:space="0" w:color="000000"/>
            </w:tcBorders>
            <w:vAlign w:val="center"/>
          </w:tcPr>
          <w:p w14:paraId="21923871" w14:textId="77777777" w:rsidR="00195AEA" w:rsidRPr="0043204A" w:rsidRDefault="00C03D3E" w:rsidP="00CC4D30">
            <w:pPr>
              <w:pStyle w:val="ListParagraph"/>
              <w:numPr>
                <w:ilvl w:val="0"/>
                <w:numId w:val="6"/>
              </w:numPr>
              <w:rPr>
                <w:rFonts w:asciiTheme="minorHAnsi" w:eastAsia="Arial" w:hAnsiTheme="minorHAnsi" w:cstheme="minorHAnsi"/>
                <w:color w:val="auto"/>
              </w:rPr>
            </w:pPr>
            <w:r w:rsidRPr="0043204A">
              <w:rPr>
                <w:rFonts w:asciiTheme="minorHAnsi" w:eastAsia="Arial" w:hAnsiTheme="minorHAnsi" w:cstheme="minorHAnsi"/>
                <w:color w:val="auto"/>
              </w:rPr>
              <w:t>Experience operating within a Higher/Further Education Institutional environment</w:t>
            </w:r>
            <w:r w:rsidR="00375C57" w:rsidRPr="0043204A">
              <w:rPr>
                <w:rFonts w:asciiTheme="minorHAnsi" w:eastAsia="Arial" w:hAnsiTheme="minorHAnsi" w:cstheme="minorHAnsi"/>
                <w:color w:val="auto"/>
              </w:rPr>
              <w:t>.</w:t>
            </w:r>
          </w:p>
          <w:p w14:paraId="018C09E4" w14:textId="77777777" w:rsidR="00651C33" w:rsidRPr="0043204A" w:rsidRDefault="00651C33" w:rsidP="00CC4D30">
            <w:pPr>
              <w:rPr>
                <w:rFonts w:asciiTheme="minorHAnsi" w:hAnsiTheme="minorHAnsi" w:cstheme="minorHAnsi"/>
                <w:color w:val="auto"/>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74642433" w14:textId="77777777" w:rsidR="00195AEA" w:rsidRPr="0043204A" w:rsidRDefault="00FC14CC" w:rsidP="00CC4D30">
            <w:pPr>
              <w:ind w:right="2"/>
              <w:rPr>
                <w:rFonts w:asciiTheme="minorHAnsi" w:hAnsiTheme="minorHAnsi" w:cstheme="minorHAnsi"/>
                <w:color w:val="auto"/>
              </w:rPr>
            </w:pPr>
            <w:r w:rsidRPr="0043204A">
              <w:rPr>
                <w:rFonts w:asciiTheme="minorHAnsi" w:eastAsia="Arial" w:hAnsiTheme="minorHAnsi" w:cstheme="minorHAnsi"/>
                <w:color w:val="auto"/>
              </w:rPr>
              <w:t xml:space="preserve"> </w:t>
            </w:r>
            <w:r w:rsidR="00C03D3E" w:rsidRPr="0043204A">
              <w:rPr>
                <w:rFonts w:asciiTheme="minorHAnsi" w:eastAsia="Arial" w:hAnsiTheme="minorHAnsi" w:cstheme="minorHAnsi"/>
                <w:color w:val="auto"/>
              </w:rPr>
              <w:t>D</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40CDB775" w14:textId="77777777" w:rsidR="00195AEA" w:rsidRPr="0043204A" w:rsidRDefault="00FC14CC" w:rsidP="00CC4D30">
            <w:pPr>
              <w:ind w:left="1"/>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24939BEF" w14:textId="77777777" w:rsidTr="00CC4D30">
        <w:tblPrEx>
          <w:tblCellMar>
            <w:right w:w="115" w:type="dxa"/>
          </w:tblCellMar>
        </w:tblPrEx>
        <w:trPr>
          <w:trHeight w:val="972"/>
        </w:trPr>
        <w:tc>
          <w:tcPr>
            <w:tcW w:w="851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78A6B8B" w14:textId="77777777" w:rsidR="00195AEA" w:rsidRPr="0043204A" w:rsidRDefault="00FC14CC" w:rsidP="00CC4D30">
            <w:pPr>
              <w:spacing w:after="100"/>
              <w:rPr>
                <w:rFonts w:asciiTheme="minorHAnsi" w:hAnsiTheme="minorHAnsi" w:cstheme="minorHAnsi"/>
                <w:color w:val="auto"/>
              </w:rPr>
            </w:pPr>
            <w:r w:rsidRPr="0043204A">
              <w:rPr>
                <w:rFonts w:asciiTheme="minorHAnsi" w:eastAsia="Arial" w:hAnsiTheme="minorHAnsi" w:cstheme="minorHAnsi"/>
                <w:b/>
                <w:color w:val="auto"/>
              </w:rPr>
              <w:t xml:space="preserve">Performance Attributes </w:t>
            </w:r>
          </w:p>
          <w:p w14:paraId="044C7F7A"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color w:val="auto"/>
              </w:rPr>
              <w:t xml:space="preserve">Please note that all the following criteria are </w:t>
            </w:r>
            <w:r w:rsidRPr="0043204A">
              <w:rPr>
                <w:rFonts w:asciiTheme="minorHAnsi" w:eastAsia="Arial" w:hAnsiTheme="minorHAnsi" w:cstheme="minorHAnsi"/>
                <w:b/>
                <w:color w:val="auto"/>
              </w:rPr>
              <w:t>essential</w:t>
            </w:r>
            <w:r w:rsidRPr="0043204A">
              <w:rPr>
                <w:rFonts w:asciiTheme="minorHAnsi" w:eastAsia="Arial" w:hAnsiTheme="minorHAnsi" w:cstheme="minorHAnsi"/>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C325D8" w14:textId="77777777" w:rsidR="00195AEA" w:rsidRPr="0043204A" w:rsidRDefault="00FC14CC" w:rsidP="00CC4D30">
            <w:pPr>
              <w:ind w:left="9"/>
              <w:rPr>
                <w:rFonts w:asciiTheme="minorHAnsi" w:hAnsiTheme="minorHAnsi" w:cstheme="minorHAnsi"/>
                <w:color w:val="auto"/>
              </w:rPr>
            </w:pPr>
            <w:r w:rsidRPr="0043204A">
              <w:rPr>
                <w:rFonts w:asciiTheme="minorHAnsi" w:eastAsia="Arial" w:hAnsiTheme="minorHAnsi" w:cstheme="minorHAnsi"/>
                <w:b/>
                <w:color w:val="auto"/>
              </w:rPr>
              <w:t xml:space="preserve">Method of </w:t>
            </w:r>
          </w:p>
          <w:p w14:paraId="2A8F7DA0" w14:textId="77777777" w:rsidR="00195AEA" w:rsidRPr="0043204A" w:rsidRDefault="00FC14CC" w:rsidP="00CC4D30">
            <w:pPr>
              <w:ind w:left="7"/>
              <w:rPr>
                <w:rFonts w:asciiTheme="minorHAnsi" w:hAnsiTheme="minorHAnsi" w:cstheme="minorHAnsi"/>
                <w:color w:val="auto"/>
              </w:rPr>
            </w:pPr>
            <w:r w:rsidRPr="0043204A">
              <w:rPr>
                <w:rFonts w:asciiTheme="minorHAnsi" w:eastAsia="Arial" w:hAnsiTheme="minorHAnsi" w:cstheme="minorHAnsi"/>
                <w:b/>
                <w:color w:val="auto"/>
              </w:rPr>
              <w:t xml:space="preserve">Assessment </w:t>
            </w:r>
          </w:p>
          <w:p w14:paraId="5DD338C4" w14:textId="77777777" w:rsidR="00195AEA" w:rsidRPr="0043204A" w:rsidRDefault="00FC14CC" w:rsidP="00CC4D30">
            <w:pPr>
              <w:ind w:left="6"/>
              <w:rPr>
                <w:rFonts w:asciiTheme="minorHAnsi" w:hAnsiTheme="minorHAnsi" w:cstheme="minorHAnsi"/>
                <w:color w:val="auto"/>
              </w:rPr>
            </w:pPr>
            <w:r w:rsidRPr="0043204A">
              <w:rPr>
                <w:rFonts w:asciiTheme="minorHAnsi" w:eastAsia="Arial" w:hAnsiTheme="minorHAnsi" w:cstheme="minorHAnsi"/>
                <w:color w:val="auto"/>
                <w:sz w:val="20"/>
              </w:rPr>
              <w:t xml:space="preserve">(Application/ </w:t>
            </w:r>
          </w:p>
          <w:p w14:paraId="0B35A8A6" w14:textId="77777777" w:rsidR="00195AEA" w:rsidRPr="0043204A" w:rsidRDefault="00FC14CC" w:rsidP="00CC4D30">
            <w:pPr>
              <w:ind w:left="5"/>
              <w:rPr>
                <w:rFonts w:asciiTheme="minorHAnsi" w:hAnsiTheme="minorHAnsi" w:cstheme="minorHAnsi"/>
                <w:color w:val="auto"/>
              </w:rPr>
            </w:pPr>
            <w:r w:rsidRPr="0043204A">
              <w:rPr>
                <w:rFonts w:asciiTheme="minorHAnsi" w:eastAsia="Arial" w:hAnsiTheme="minorHAnsi" w:cstheme="minorHAnsi"/>
                <w:color w:val="auto"/>
                <w:sz w:val="20"/>
              </w:rPr>
              <w:t xml:space="preserve">Interview/Test/Other) </w:t>
            </w:r>
          </w:p>
        </w:tc>
      </w:tr>
      <w:tr w:rsidR="0043204A" w:rsidRPr="0043204A" w14:paraId="0AC5A3B8" w14:textId="77777777" w:rsidTr="00CC4D30">
        <w:tblPrEx>
          <w:tblCellMar>
            <w:right w:w="115" w:type="dxa"/>
          </w:tblCellMar>
        </w:tblPrEx>
        <w:trPr>
          <w:trHeight w:val="866"/>
        </w:trPr>
        <w:tc>
          <w:tcPr>
            <w:tcW w:w="8510" w:type="dxa"/>
            <w:gridSpan w:val="3"/>
            <w:tcBorders>
              <w:top w:val="single" w:sz="4" w:space="0" w:color="000000"/>
              <w:left w:val="single" w:sz="4" w:space="0" w:color="000000"/>
              <w:bottom w:val="single" w:sz="4" w:space="0" w:color="000000"/>
              <w:right w:val="single" w:sz="4" w:space="0" w:color="000000"/>
            </w:tcBorders>
            <w:vAlign w:val="center"/>
          </w:tcPr>
          <w:p w14:paraId="1D6B41F3" w14:textId="79DBF002" w:rsidR="00CC4D30" w:rsidRPr="0043204A" w:rsidRDefault="00FC14CC" w:rsidP="00CC4D30">
            <w:pPr>
              <w:spacing w:after="43"/>
              <w:rPr>
                <w:rFonts w:asciiTheme="minorHAnsi" w:hAnsiTheme="minorHAnsi" w:cstheme="minorHAnsi"/>
                <w:color w:val="auto"/>
              </w:rPr>
            </w:pPr>
            <w:r w:rsidRPr="0043204A">
              <w:rPr>
                <w:rFonts w:asciiTheme="minorHAnsi" w:eastAsia="Arial" w:hAnsiTheme="minorHAnsi" w:cstheme="minorHAnsi"/>
                <w:b/>
                <w:color w:val="auto"/>
              </w:rPr>
              <w:t xml:space="preserve">PLANNING &amp; ORGANISATION </w:t>
            </w:r>
          </w:p>
          <w:p w14:paraId="068158B1" w14:textId="77777777" w:rsidR="00195AEA" w:rsidRPr="0043204A" w:rsidRDefault="00947941" w:rsidP="00CC4D30">
            <w:pPr>
              <w:pStyle w:val="ListParagraph"/>
              <w:numPr>
                <w:ilvl w:val="0"/>
                <w:numId w:val="6"/>
              </w:numPr>
              <w:rPr>
                <w:rFonts w:asciiTheme="minorHAnsi" w:hAnsiTheme="minorHAnsi" w:cstheme="minorHAnsi"/>
                <w:color w:val="auto"/>
              </w:rPr>
            </w:pPr>
            <w:r w:rsidRPr="0043204A">
              <w:rPr>
                <w:rFonts w:asciiTheme="minorHAnsi" w:eastAsia="Arial" w:hAnsiTheme="minorHAnsi" w:cstheme="minorHAnsi"/>
                <w:color w:val="auto"/>
              </w:rPr>
              <w:t>Ability to develop and implement programme of continuous improvement linked to agree KPI’s. Able to effectively prioritise plan and manage the work of a team of professional Health and Safety Advisors</w:t>
            </w:r>
            <w:r w:rsidR="00375C57" w:rsidRPr="0043204A">
              <w:rPr>
                <w:rFonts w:asciiTheme="minorHAnsi" w:eastAsia="Arial" w:hAnsiTheme="minorHAnsi" w:cstheme="minorHAnsi"/>
                <w:color w:val="auto"/>
              </w:rPr>
              <w:t>.</w:t>
            </w:r>
          </w:p>
        </w:tc>
        <w:tc>
          <w:tcPr>
            <w:tcW w:w="2269" w:type="dxa"/>
            <w:tcBorders>
              <w:top w:val="single" w:sz="4" w:space="0" w:color="000000"/>
              <w:left w:val="single" w:sz="4" w:space="0" w:color="000000"/>
              <w:bottom w:val="single" w:sz="4" w:space="0" w:color="000000"/>
              <w:right w:val="single" w:sz="4" w:space="0" w:color="000000"/>
            </w:tcBorders>
            <w:vAlign w:val="center"/>
          </w:tcPr>
          <w:p w14:paraId="2B3426EA" w14:textId="77777777" w:rsidR="00195AEA" w:rsidRPr="0043204A" w:rsidRDefault="00FC14CC" w:rsidP="00CC4D30">
            <w:pPr>
              <w:ind w:left="69"/>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0B9248F4" w14:textId="77777777" w:rsidTr="00CC4D30">
        <w:tblPrEx>
          <w:tblCellMar>
            <w:right w:w="115" w:type="dxa"/>
          </w:tblCellMar>
        </w:tblPrEx>
        <w:trPr>
          <w:trHeight w:val="556"/>
        </w:trPr>
        <w:tc>
          <w:tcPr>
            <w:tcW w:w="8510" w:type="dxa"/>
            <w:gridSpan w:val="3"/>
            <w:tcBorders>
              <w:top w:val="single" w:sz="4" w:space="0" w:color="000000"/>
              <w:left w:val="single" w:sz="4" w:space="0" w:color="000000"/>
              <w:bottom w:val="single" w:sz="4" w:space="0" w:color="000000"/>
              <w:right w:val="single" w:sz="4" w:space="0" w:color="000000"/>
            </w:tcBorders>
            <w:vAlign w:val="center"/>
          </w:tcPr>
          <w:p w14:paraId="0CF29641" w14:textId="059370F2" w:rsidR="00CC4D30" w:rsidRPr="0043204A" w:rsidRDefault="00651C33" w:rsidP="00CC4D30">
            <w:pPr>
              <w:ind w:right="5916"/>
              <w:rPr>
                <w:rFonts w:asciiTheme="minorHAnsi" w:eastAsia="Arial" w:hAnsiTheme="minorHAnsi" w:cstheme="minorHAnsi"/>
                <w:b/>
                <w:color w:val="auto"/>
              </w:rPr>
            </w:pPr>
            <w:r w:rsidRPr="0043204A">
              <w:rPr>
                <w:rFonts w:asciiTheme="minorHAnsi" w:eastAsia="Arial" w:hAnsiTheme="minorHAnsi" w:cstheme="minorHAnsi"/>
                <w:b/>
                <w:color w:val="auto"/>
              </w:rPr>
              <w:t>SERVICE DELIVERY</w:t>
            </w:r>
          </w:p>
          <w:p w14:paraId="71E13F15" w14:textId="77777777" w:rsidR="00195AEA" w:rsidRPr="0043204A" w:rsidRDefault="00651C33" w:rsidP="00CC4D30">
            <w:pPr>
              <w:pStyle w:val="ListParagraph"/>
              <w:numPr>
                <w:ilvl w:val="0"/>
                <w:numId w:val="6"/>
              </w:numPr>
              <w:rPr>
                <w:rFonts w:asciiTheme="minorHAnsi" w:eastAsia="Arial" w:hAnsiTheme="minorHAnsi" w:cstheme="minorHAnsi"/>
                <w:color w:val="auto"/>
              </w:rPr>
            </w:pPr>
            <w:r w:rsidRPr="0043204A">
              <w:rPr>
                <w:rFonts w:asciiTheme="minorHAnsi" w:eastAsia="Arial" w:hAnsiTheme="minorHAnsi" w:cstheme="minorHAnsi"/>
                <w:color w:val="auto"/>
              </w:rPr>
              <w:t>A commitment to the provision o</w:t>
            </w:r>
            <w:r w:rsidR="00375B6F" w:rsidRPr="0043204A">
              <w:rPr>
                <w:rFonts w:asciiTheme="minorHAnsi" w:eastAsia="Arial" w:hAnsiTheme="minorHAnsi" w:cstheme="minorHAnsi"/>
                <w:color w:val="auto"/>
              </w:rPr>
              <w:t xml:space="preserve">f </w:t>
            </w:r>
            <w:r w:rsidR="00375C57" w:rsidRPr="0043204A">
              <w:rPr>
                <w:rFonts w:asciiTheme="minorHAnsi" w:eastAsia="Arial" w:hAnsiTheme="minorHAnsi" w:cstheme="minorHAnsi"/>
                <w:color w:val="auto"/>
              </w:rPr>
              <w:t>high-quality</w:t>
            </w:r>
            <w:r w:rsidR="00375B6F" w:rsidRPr="0043204A">
              <w:rPr>
                <w:rFonts w:asciiTheme="minorHAnsi" w:eastAsia="Arial" w:hAnsiTheme="minorHAnsi" w:cstheme="minorHAnsi"/>
                <w:color w:val="auto"/>
              </w:rPr>
              <w:t xml:space="preserve"> customer service</w:t>
            </w:r>
            <w:r w:rsidR="00375C57" w:rsidRPr="0043204A">
              <w:rPr>
                <w:rFonts w:asciiTheme="minorHAnsi" w:eastAsia="Arial" w:hAnsiTheme="minorHAnsi" w:cstheme="minorHAnsi"/>
                <w:color w:val="auto"/>
              </w:rPr>
              <w:t>.</w:t>
            </w:r>
          </w:p>
        </w:tc>
        <w:tc>
          <w:tcPr>
            <w:tcW w:w="2269" w:type="dxa"/>
            <w:tcBorders>
              <w:top w:val="single" w:sz="4" w:space="0" w:color="000000"/>
              <w:left w:val="single" w:sz="4" w:space="0" w:color="000000"/>
              <w:bottom w:val="single" w:sz="4" w:space="0" w:color="000000"/>
              <w:right w:val="single" w:sz="4" w:space="0" w:color="000000"/>
            </w:tcBorders>
            <w:vAlign w:val="center"/>
          </w:tcPr>
          <w:p w14:paraId="693E06A8" w14:textId="77777777" w:rsidR="00195AEA" w:rsidRPr="0043204A" w:rsidRDefault="00FC14CC" w:rsidP="00CC4D30">
            <w:pPr>
              <w:ind w:left="69"/>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49B8A8A6" w14:textId="77777777" w:rsidTr="00CC4D30">
        <w:tblPrEx>
          <w:tblCellMar>
            <w:right w:w="115" w:type="dxa"/>
          </w:tblCellMar>
        </w:tblPrEx>
        <w:trPr>
          <w:trHeight w:val="924"/>
        </w:trPr>
        <w:tc>
          <w:tcPr>
            <w:tcW w:w="8510" w:type="dxa"/>
            <w:gridSpan w:val="3"/>
            <w:tcBorders>
              <w:top w:val="single" w:sz="4" w:space="0" w:color="000000"/>
              <w:left w:val="single" w:sz="4" w:space="0" w:color="000000"/>
              <w:bottom w:val="single" w:sz="4" w:space="0" w:color="000000"/>
              <w:right w:val="single" w:sz="4" w:space="0" w:color="000000"/>
            </w:tcBorders>
            <w:vAlign w:val="center"/>
          </w:tcPr>
          <w:p w14:paraId="7643FF3A" w14:textId="04609CE7" w:rsidR="00CC4D30" w:rsidRPr="0043204A" w:rsidRDefault="00FC14CC" w:rsidP="00CC4D30">
            <w:pPr>
              <w:spacing w:after="38"/>
              <w:rPr>
                <w:rFonts w:asciiTheme="minorHAnsi" w:hAnsiTheme="minorHAnsi" w:cstheme="minorHAnsi"/>
                <w:color w:val="auto"/>
              </w:rPr>
            </w:pPr>
            <w:r w:rsidRPr="0043204A">
              <w:rPr>
                <w:rFonts w:asciiTheme="minorHAnsi" w:eastAsia="Arial" w:hAnsiTheme="minorHAnsi" w:cstheme="minorHAnsi"/>
                <w:b/>
                <w:color w:val="auto"/>
              </w:rPr>
              <w:t xml:space="preserve">TEAMWORK </w:t>
            </w:r>
          </w:p>
          <w:p w14:paraId="1BC08DAA" w14:textId="77777777" w:rsidR="00195AEA" w:rsidRPr="0043204A" w:rsidRDefault="00375B6F" w:rsidP="00CC4D30">
            <w:pPr>
              <w:pStyle w:val="ListParagraph"/>
              <w:numPr>
                <w:ilvl w:val="0"/>
                <w:numId w:val="6"/>
              </w:numPr>
              <w:rPr>
                <w:rFonts w:asciiTheme="minorHAnsi" w:hAnsiTheme="minorHAnsi" w:cstheme="minorHAnsi"/>
                <w:color w:val="auto"/>
              </w:rPr>
            </w:pPr>
            <w:r w:rsidRPr="0043204A">
              <w:rPr>
                <w:rFonts w:asciiTheme="minorHAnsi" w:eastAsia="Arial" w:hAnsiTheme="minorHAnsi" w:cstheme="minorHAnsi"/>
                <w:color w:val="auto"/>
              </w:rPr>
              <w:t>Evidence of ability to promote and develop a culture of team work to effectively deliver expected outcomes</w:t>
            </w:r>
            <w:r w:rsidR="009D1634" w:rsidRPr="0043204A">
              <w:rPr>
                <w:rFonts w:asciiTheme="minorHAnsi" w:eastAsia="Arial" w:hAnsiTheme="minorHAnsi" w:cstheme="minorHAnsi"/>
                <w:color w:val="auto"/>
              </w:rPr>
              <w:t>.</w:t>
            </w:r>
            <w:r w:rsidR="00FC14CC" w:rsidRPr="0043204A">
              <w:rPr>
                <w:rFonts w:asciiTheme="minorHAnsi" w:eastAsia="Arial" w:hAnsiTheme="minorHAnsi" w:cstheme="minorHAnsi"/>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4507724C" w14:textId="77777777" w:rsidR="00195AEA" w:rsidRPr="0043204A" w:rsidRDefault="00FC14CC" w:rsidP="00CC4D30">
            <w:pPr>
              <w:ind w:left="69"/>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7561BE7C" w14:textId="77777777" w:rsidTr="00CC4D30">
        <w:tblPrEx>
          <w:tblCellMar>
            <w:right w:w="115" w:type="dxa"/>
          </w:tblCellMar>
        </w:tblPrEx>
        <w:trPr>
          <w:trHeight w:val="884"/>
        </w:trPr>
        <w:tc>
          <w:tcPr>
            <w:tcW w:w="8510" w:type="dxa"/>
            <w:gridSpan w:val="3"/>
            <w:tcBorders>
              <w:top w:val="single" w:sz="4" w:space="0" w:color="000000"/>
              <w:left w:val="single" w:sz="4" w:space="0" w:color="000000"/>
              <w:bottom w:val="single" w:sz="4" w:space="0" w:color="000000"/>
              <w:right w:val="single" w:sz="4" w:space="0" w:color="000000"/>
            </w:tcBorders>
            <w:vAlign w:val="center"/>
          </w:tcPr>
          <w:p w14:paraId="7B2C846E" w14:textId="09700B1C" w:rsidR="00CC4D30" w:rsidRPr="0043204A" w:rsidRDefault="00FC14CC" w:rsidP="00CC4D30">
            <w:pPr>
              <w:spacing w:after="40"/>
              <w:rPr>
                <w:rFonts w:asciiTheme="minorHAnsi" w:hAnsiTheme="minorHAnsi" w:cstheme="minorHAnsi"/>
                <w:color w:val="auto"/>
              </w:rPr>
            </w:pPr>
            <w:r w:rsidRPr="0043204A">
              <w:rPr>
                <w:rFonts w:asciiTheme="minorHAnsi" w:eastAsia="Arial" w:hAnsiTheme="minorHAnsi" w:cstheme="minorHAnsi"/>
                <w:b/>
                <w:color w:val="auto"/>
              </w:rPr>
              <w:t xml:space="preserve">COMMUNICATION </w:t>
            </w:r>
          </w:p>
          <w:p w14:paraId="1DA38B6B" w14:textId="77777777" w:rsidR="00195AEA" w:rsidRPr="0043204A" w:rsidRDefault="00947941" w:rsidP="00CC4D30">
            <w:pPr>
              <w:pStyle w:val="ListParagraph"/>
              <w:numPr>
                <w:ilvl w:val="0"/>
                <w:numId w:val="6"/>
              </w:numPr>
              <w:rPr>
                <w:rFonts w:asciiTheme="minorHAnsi" w:hAnsiTheme="minorHAnsi" w:cstheme="minorHAnsi"/>
                <w:color w:val="auto"/>
              </w:rPr>
            </w:pPr>
            <w:r w:rsidRPr="0043204A">
              <w:rPr>
                <w:rFonts w:asciiTheme="minorHAnsi" w:eastAsia="Arial" w:hAnsiTheme="minorHAnsi" w:cstheme="minorHAnsi"/>
                <w:color w:val="auto"/>
              </w:rPr>
              <w:t xml:space="preserve">Ability to effectively communicate with a wide range of stakeholders. Able to produce board level reports to convey complex issues concisely and effectively. </w:t>
            </w:r>
          </w:p>
        </w:tc>
        <w:tc>
          <w:tcPr>
            <w:tcW w:w="2269" w:type="dxa"/>
            <w:tcBorders>
              <w:top w:val="single" w:sz="4" w:space="0" w:color="000000"/>
              <w:left w:val="single" w:sz="4" w:space="0" w:color="000000"/>
              <w:bottom w:val="single" w:sz="4" w:space="0" w:color="000000"/>
              <w:right w:val="single" w:sz="4" w:space="0" w:color="000000"/>
            </w:tcBorders>
            <w:vAlign w:val="center"/>
          </w:tcPr>
          <w:p w14:paraId="26285C18" w14:textId="77777777" w:rsidR="00195AEA" w:rsidRPr="0043204A" w:rsidRDefault="00FC14CC" w:rsidP="00CC4D30">
            <w:pPr>
              <w:ind w:left="69"/>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1ECB4C4C" w14:textId="77777777" w:rsidTr="00CC4D30">
        <w:tblPrEx>
          <w:tblCellMar>
            <w:right w:w="115" w:type="dxa"/>
          </w:tblCellMar>
        </w:tblPrEx>
        <w:trPr>
          <w:trHeight w:val="854"/>
        </w:trPr>
        <w:tc>
          <w:tcPr>
            <w:tcW w:w="8510" w:type="dxa"/>
            <w:gridSpan w:val="3"/>
            <w:tcBorders>
              <w:top w:val="single" w:sz="4" w:space="0" w:color="000000"/>
              <w:left w:val="single" w:sz="4" w:space="0" w:color="000000"/>
              <w:bottom w:val="single" w:sz="4" w:space="0" w:color="000000"/>
              <w:right w:val="single" w:sz="4" w:space="0" w:color="000000"/>
            </w:tcBorders>
            <w:vAlign w:val="center"/>
          </w:tcPr>
          <w:p w14:paraId="6428B1F9" w14:textId="2A66E5B3" w:rsidR="00CC4D30" w:rsidRPr="0043204A" w:rsidRDefault="00FC14CC" w:rsidP="00CC4D30">
            <w:pPr>
              <w:spacing w:after="40"/>
              <w:rPr>
                <w:rFonts w:asciiTheme="minorHAnsi" w:eastAsia="Arial" w:hAnsiTheme="minorHAnsi" w:cstheme="minorHAnsi"/>
                <w:b/>
                <w:color w:val="auto"/>
              </w:rPr>
            </w:pPr>
            <w:r w:rsidRPr="0043204A">
              <w:rPr>
                <w:rFonts w:asciiTheme="minorHAnsi" w:eastAsia="Arial" w:hAnsiTheme="minorHAnsi" w:cstheme="minorHAnsi"/>
                <w:b/>
                <w:color w:val="auto"/>
              </w:rPr>
              <w:t xml:space="preserve">CREATIVITY &amp; INNOVATION </w:t>
            </w:r>
          </w:p>
          <w:p w14:paraId="3AF3D519" w14:textId="77777777" w:rsidR="00195AEA" w:rsidRPr="0043204A" w:rsidRDefault="00947941" w:rsidP="00CC4D30">
            <w:pPr>
              <w:pStyle w:val="ListParagraph"/>
              <w:numPr>
                <w:ilvl w:val="0"/>
                <w:numId w:val="6"/>
              </w:numPr>
              <w:spacing w:after="40"/>
              <w:rPr>
                <w:rFonts w:asciiTheme="minorHAnsi" w:hAnsiTheme="minorHAnsi" w:cstheme="minorHAnsi"/>
                <w:color w:val="auto"/>
              </w:rPr>
            </w:pPr>
            <w:r w:rsidRPr="0043204A">
              <w:rPr>
                <w:rFonts w:asciiTheme="minorHAnsi" w:eastAsia="Arial" w:hAnsiTheme="minorHAnsi" w:cstheme="minorHAnsi"/>
                <w:color w:val="auto"/>
              </w:rPr>
              <w:t>A confident and effective problem solver and decision maker experienced in developing and introducing new ways of working</w:t>
            </w:r>
            <w:r w:rsidR="009D1634" w:rsidRPr="0043204A">
              <w:rPr>
                <w:rFonts w:asciiTheme="minorHAnsi" w:eastAsia="Arial" w:hAnsiTheme="minorHAnsi" w:cstheme="minorHAnsi"/>
                <w:color w:val="auto"/>
              </w:rPr>
              <w:t>.</w:t>
            </w:r>
            <w:r w:rsidRPr="0043204A">
              <w:rPr>
                <w:rFonts w:asciiTheme="minorHAnsi" w:eastAsia="Arial" w:hAnsiTheme="minorHAnsi" w:cstheme="minorHAnsi"/>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3742F55A" w14:textId="77777777" w:rsidR="00195AEA" w:rsidRPr="0043204A" w:rsidRDefault="00FC14CC" w:rsidP="00CC4D30">
            <w:pPr>
              <w:ind w:left="69"/>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3FF39312" w14:textId="77777777" w:rsidTr="00CC4D30">
        <w:tblPrEx>
          <w:tblCellMar>
            <w:right w:w="115" w:type="dxa"/>
          </w:tblCellMar>
        </w:tblPrEx>
        <w:trPr>
          <w:trHeight w:val="852"/>
        </w:trPr>
        <w:tc>
          <w:tcPr>
            <w:tcW w:w="8510" w:type="dxa"/>
            <w:gridSpan w:val="3"/>
            <w:tcBorders>
              <w:top w:val="single" w:sz="4" w:space="0" w:color="000000"/>
              <w:left w:val="single" w:sz="4" w:space="0" w:color="000000"/>
              <w:bottom w:val="single" w:sz="4" w:space="0" w:color="000000"/>
              <w:right w:val="single" w:sz="4" w:space="0" w:color="000000"/>
            </w:tcBorders>
            <w:vAlign w:val="center"/>
          </w:tcPr>
          <w:p w14:paraId="2D35E462" w14:textId="4886C42A" w:rsidR="00CC4D30" w:rsidRPr="0043204A" w:rsidRDefault="00FC14CC" w:rsidP="00CC4D30">
            <w:pPr>
              <w:spacing w:after="38"/>
              <w:rPr>
                <w:rFonts w:asciiTheme="minorHAnsi" w:hAnsiTheme="minorHAnsi" w:cstheme="minorHAnsi"/>
                <w:color w:val="auto"/>
              </w:rPr>
            </w:pPr>
            <w:r w:rsidRPr="0043204A">
              <w:rPr>
                <w:rFonts w:asciiTheme="minorHAnsi" w:eastAsia="Arial" w:hAnsiTheme="minorHAnsi" w:cstheme="minorHAnsi"/>
                <w:b/>
                <w:color w:val="auto"/>
              </w:rPr>
              <w:t xml:space="preserve">LEARNING &amp; DEVELOPMENT </w:t>
            </w:r>
          </w:p>
          <w:p w14:paraId="021160D8" w14:textId="77777777" w:rsidR="00195AEA" w:rsidRPr="0043204A" w:rsidRDefault="00375B6F" w:rsidP="00CC4D30">
            <w:pPr>
              <w:pStyle w:val="ListParagraph"/>
              <w:numPr>
                <w:ilvl w:val="0"/>
                <w:numId w:val="6"/>
              </w:numPr>
              <w:spacing w:after="40"/>
              <w:rPr>
                <w:rFonts w:asciiTheme="minorHAnsi" w:hAnsiTheme="minorHAnsi" w:cstheme="minorHAnsi"/>
                <w:color w:val="auto"/>
              </w:rPr>
            </w:pPr>
            <w:r w:rsidRPr="0043204A">
              <w:rPr>
                <w:rFonts w:asciiTheme="minorHAnsi" w:eastAsia="Arial" w:hAnsiTheme="minorHAnsi" w:cstheme="minorHAnsi"/>
                <w:color w:val="auto"/>
              </w:rPr>
              <w:t xml:space="preserve">Experience of developing and delivering Health and Safety training programmes </w:t>
            </w:r>
            <w:r w:rsidR="00375C57" w:rsidRPr="0043204A">
              <w:rPr>
                <w:rFonts w:asciiTheme="minorHAnsi" w:eastAsia="Arial" w:hAnsiTheme="minorHAnsi" w:cstheme="minorHAnsi"/>
                <w:color w:val="auto"/>
              </w:rPr>
              <w:t xml:space="preserve">  </w:t>
            </w:r>
            <w:r w:rsidRPr="0043204A">
              <w:rPr>
                <w:rFonts w:asciiTheme="minorHAnsi" w:eastAsia="Arial" w:hAnsiTheme="minorHAnsi" w:cstheme="minorHAnsi"/>
                <w:color w:val="auto"/>
              </w:rPr>
              <w:t>including tool box talks and the procurement of external training partners.</w:t>
            </w:r>
            <w:r w:rsidRPr="0043204A">
              <w:rPr>
                <w:rFonts w:asciiTheme="minorHAnsi" w:hAnsiTheme="minorHAnsi" w:cstheme="minorHAnsi"/>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6FBCFAEF" w14:textId="77777777" w:rsidR="00195AEA" w:rsidRPr="0043204A" w:rsidRDefault="00FC14CC" w:rsidP="00CC4D30">
            <w:pPr>
              <w:ind w:left="69"/>
              <w:rPr>
                <w:rFonts w:asciiTheme="minorHAnsi" w:hAnsiTheme="minorHAnsi" w:cstheme="minorHAnsi"/>
                <w:color w:val="auto"/>
              </w:rPr>
            </w:pPr>
            <w:r w:rsidRPr="0043204A">
              <w:rPr>
                <w:rFonts w:asciiTheme="minorHAnsi" w:eastAsia="Arial" w:hAnsiTheme="minorHAnsi" w:cstheme="minorHAnsi"/>
                <w:color w:val="auto"/>
              </w:rPr>
              <w:t xml:space="preserve"> </w:t>
            </w:r>
          </w:p>
        </w:tc>
      </w:tr>
      <w:tr w:rsidR="0043204A" w:rsidRPr="0043204A" w14:paraId="0E4A8DE0" w14:textId="77777777" w:rsidTr="00CC4D30">
        <w:tblPrEx>
          <w:tblCellMar>
            <w:right w:w="115" w:type="dxa"/>
          </w:tblCellMar>
        </w:tblPrEx>
        <w:trPr>
          <w:trHeight w:val="957"/>
        </w:trPr>
        <w:tc>
          <w:tcPr>
            <w:tcW w:w="10779" w:type="dxa"/>
            <w:gridSpan w:val="4"/>
            <w:tcBorders>
              <w:top w:val="single" w:sz="4" w:space="0" w:color="000000"/>
              <w:left w:val="single" w:sz="4" w:space="0" w:color="000000"/>
              <w:bottom w:val="single" w:sz="4" w:space="0" w:color="000000"/>
              <w:right w:val="single" w:sz="4" w:space="0" w:color="000000"/>
            </w:tcBorders>
            <w:vAlign w:val="center"/>
          </w:tcPr>
          <w:p w14:paraId="0F6DA58B" w14:textId="77777777" w:rsidR="00CC4D30" w:rsidRPr="0043204A" w:rsidRDefault="00CC4D30" w:rsidP="00CC4D30">
            <w:pPr>
              <w:spacing w:after="52" w:line="248" w:lineRule="auto"/>
              <w:rPr>
                <w:rFonts w:asciiTheme="minorHAnsi" w:eastAsia="Arial" w:hAnsiTheme="minorHAnsi" w:cstheme="minorHAnsi"/>
                <w:color w:val="auto"/>
              </w:rPr>
            </w:pPr>
          </w:p>
          <w:p w14:paraId="7E5DE7D6" w14:textId="2A4E0DA1" w:rsidR="00195AEA" w:rsidRPr="0043204A" w:rsidRDefault="00FC14CC" w:rsidP="00CC4D30">
            <w:pPr>
              <w:spacing w:after="52" w:line="248" w:lineRule="auto"/>
              <w:rPr>
                <w:rFonts w:asciiTheme="minorHAnsi" w:hAnsiTheme="minorHAnsi" w:cstheme="minorHAnsi"/>
                <w:color w:val="auto"/>
              </w:rPr>
            </w:pPr>
            <w:r w:rsidRPr="0043204A">
              <w:rPr>
                <w:rFonts w:asciiTheme="minorHAnsi" w:eastAsia="Arial" w:hAnsiTheme="minorHAnsi" w:cstheme="minorHAnsi"/>
                <w:color w:val="auto"/>
              </w:rPr>
              <w:t xml:space="preserve">Whilst these performance attributes may relate to this role more specifically for recruitment and selection purposes, following appointment, all members of staff are expected to demonstrate effective performance across all six of our University’s performance attributes. </w:t>
            </w:r>
          </w:p>
          <w:p w14:paraId="7393F5D3" w14:textId="77777777" w:rsidR="00195AEA" w:rsidRPr="0043204A" w:rsidRDefault="00FC14CC" w:rsidP="00CC4D30">
            <w:pPr>
              <w:rPr>
                <w:rFonts w:asciiTheme="minorHAnsi" w:hAnsiTheme="minorHAnsi" w:cstheme="minorHAnsi"/>
                <w:color w:val="auto"/>
              </w:rPr>
            </w:pPr>
            <w:r w:rsidRPr="0043204A">
              <w:rPr>
                <w:rFonts w:asciiTheme="minorHAnsi" w:eastAsia="Arial" w:hAnsiTheme="minorHAnsi" w:cstheme="minorHAnsi"/>
                <w:color w:val="auto"/>
              </w:rPr>
              <w:t xml:space="preserve"> </w:t>
            </w:r>
          </w:p>
        </w:tc>
      </w:tr>
    </w:tbl>
    <w:p w14:paraId="5D318558" w14:textId="77777777" w:rsidR="00195AEA" w:rsidRDefault="00FC14CC" w:rsidP="00375C57">
      <w:pPr>
        <w:spacing w:after="0"/>
        <w:ind w:left="1126"/>
      </w:pPr>
      <w:r>
        <w:rPr>
          <w:rFonts w:ascii="Arial" w:eastAsia="Arial" w:hAnsi="Arial" w:cs="Arial"/>
        </w:rPr>
        <w:t xml:space="preserve"> </w:t>
      </w:r>
    </w:p>
    <w:sectPr w:rsidR="00195AEA">
      <w:pgSz w:w="11906" w:h="16838"/>
      <w:pgMar w:top="1135" w:right="1036" w:bottom="1625" w:left="6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4F89"/>
    <w:multiLevelType w:val="hybridMultilevel"/>
    <w:tmpl w:val="24B0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F010A"/>
    <w:multiLevelType w:val="hybridMultilevel"/>
    <w:tmpl w:val="F84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567BF"/>
    <w:multiLevelType w:val="hybridMultilevel"/>
    <w:tmpl w:val="8A8A36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7E00E24"/>
    <w:multiLevelType w:val="hybridMultilevel"/>
    <w:tmpl w:val="98FA27AA"/>
    <w:lvl w:ilvl="0" w:tplc="DB246E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890D8D"/>
    <w:multiLevelType w:val="multilevel"/>
    <w:tmpl w:val="058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sjQ3MDY0MzAzsrBQ0lEKTi0uzszPAykwqgUASpUlHCwAAAA="/>
  </w:docVars>
  <w:rsids>
    <w:rsidRoot w:val="00195AEA"/>
    <w:rsid w:val="00050CAD"/>
    <w:rsid w:val="0009017F"/>
    <w:rsid w:val="00195AEA"/>
    <w:rsid w:val="001A7DBF"/>
    <w:rsid w:val="0032327D"/>
    <w:rsid w:val="0032419C"/>
    <w:rsid w:val="00375B6F"/>
    <w:rsid w:val="00375C57"/>
    <w:rsid w:val="003C178C"/>
    <w:rsid w:val="00401DED"/>
    <w:rsid w:val="0043204A"/>
    <w:rsid w:val="00513EC3"/>
    <w:rsid w:val="0055120F"/>
    <w:rsid w:val="00644EE6"/>
    <w:rsid w:val="00651C33"/>
    <w:rsid w:val="006C52CB"/>
    <w:rsid w:val="007B220F"/>
    <w:rsid w:val="00840599"/>
    <w:rsid w:val="00947941"/>
    <w:rsid w:val="009D1634"/>
    <w:rsid w:val="00A52C33"/>
    <w:rsid w:val="00B6705C"/>
    <w:rsid w:val="00C03D3E"/>
    <w:rsid w:val="00C40019"/>
    <w:rsid w:val="00CC4D30"/>
    <w:rsid w:val="00DB39DD"/>
    <w:rsid w:val="00DB7409"/>
    <w:rsid w:val="00DE32F8"/>
    <w:rsid w:val="00ED3BB3"/>
    <w:rsid w:val="00F34FFE"/>
    <w:rsid w:val="00FC14CC"/>
    <w:rsid w:val="00FF0F32"/>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E493"/>
  <w15:docId w15:val="{91C5FCEE-8A5A-47DB-B308-3673CA7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2</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
  <dc:creator>Julia Gaskin</dc:creator>
  <cp:keywords/>
  <cp:lastModifiedBy>Valentina Stoykova</cp:lastModifiedBy>
  <cp:revision>7</cp:revision>
  <cp:lastPrinted>2020-09-30T08:56:00Z</cp:lastPrinted>
  <dcterms:created xsi:type="dcterms:W3CDTF">2020-09-18T09:27:00Z</dcterms:created>
  <dcterms:modified xsi:type="dcterms:W3CDTF">2020-09-30T12:12:00Z</dcterms:modified>
</cp:coreProperties>
</file>