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BE84" w14:textId="77777777" w:rsidR="00E07205" w:rsidRDefault="00A61D51" w:rsidP="00E07205">
      <w:pPr>
        <w:spacing w:after="0" w:line="240" w:lineRule="auto"/>
        <w:rPr>
          <w:rFonts w:cstheme="minorHAnsi"/>
          <w:color w:val="000000" w:themeColor="text1"/>
        </w:rPr>
      </w:pPr>
      <w:r w:rsidRPr="007047B8">
        <w:rPr>
          <w:rFonts w:eastAsia="Times New Roman" w:cs="Arial"/>
          <w:noProof/>
          <w:lang w:eastAsia="en-GB"/>
        </w:rPr>
        <w:drawing>
          <wp:inline distT="0" distB="0" distL="0" distR="0" wp14:anchorId="04362001" wp14:editId="2B767A97">
            <wp:extent cx="16764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701040"/>
                    </a:xfrm>
                    <a:prstGeom prst="rect">
                      <a:avLst/>
                    </a:prstGeom>
                    <a:noFill/>
                  </pic:spPr>
                </pic:pic>
              </a:graphicData>
            </a:graphic>
          </wp:inline>
        </w:drawing>
      </w:r>
    </w:p>
    <w:p w14:paraId="488E8E3D" w14:textId="77777777" w:rsidR="00E07205" w:rsidRDefault="00E07205" w:rsidP="00E07205">
      <w:pPr>
        <w:spacing w:after="0" w:line="240" w:lineRule="auto"/>
        <w:rPr>
          <w:rFonts w:cstheme="minorHAnsi"/>
          <w:color w:val="000000" w:themeColor="text1"/>
        </w:rPr>
      </w:pPr>
    </w:p>
    <w:p w14:paraId="7835BFC6" w14:textId="1E76A46C" w:rsidR="00331D7C" w:rsidRPr="00E07205" w:rsidRDefault="00331D7C" w:rsidP="00E07205">
      <w:pPr>
        <w:spacing w:after="0" w:line="240" w:lineRule="auto"/>
        <w:jc w:val="center"/>
        <w:rPr>
          <w:rFonts w:cstheme="minorHAnsi"/>
          <w:b/>
          <w:bCs/>
          <w:color w:val="000000" w:themeColor="text1"/>
        </w:rPr>
      </w:pPr>
      <w:r w:rsidRPr="00E07205">
        <w:rPr>
          <w:rFonts w:cstheme="minorHAnsi"/>
          <w:b/>
          <w:bCs/>
          <w:color w:val="000000" w:themeColor="text1"/>
        </w:rPr>
        <w:t>Terms of Reference of the Audit and Risk Committee</w:t>
      </w:r>
    </w:p>
    <w:p w14:paraId="67D2846B" w14:textId="77777777" w:rsidR="00E07205" w:rsidRPr="00E07205" w:rsidRDefault="00E07205" w:rsidP="00E07205">
      <w:pPr>
        <w:pStyle w:val="Heading4"/>
        <w:tabs>
          <w:tab w:val="left" w:pos="9214"/>
        </w:tabs>
        <w:spacing w:before="0"/>
        <w:rPr>
          <w:rFonts w:asciiTheme="minorHAnsi" w:hAnsiTheme="minorHAnsi" w:cstheme="minorHAnsi"/>
          <w:color w:val="000000" w:themeColor="text1"/>
        </w:rPr>
      </w:pPr>
    </w:p>
    <w:p w14:paraId="410B192C" w14:textId="3BBD4A27" w:rsidR="00331D7C" w:rsidRPr="00E07205" w:rsidRDefault="00331D7C" w:rsidP="00E07205">
      <w:pPr>
        <w:pStyle w:val="Heading4"/>
        <w:tabs>
          <w:tab w:val="left" w:pos="9214"/>
        </w:tabs>
        <w:spacing w:before="0"/>
        <w:rPr>
          <w:rFonts w:asciiTheme="minorHAnsi" w:hAnsiTheme="minorHAnsi" w:cstheme="minorHAnsi"/>
          <w:color w:val="000000" w:themeColor="text1"/>
          <w:u w:val="single"/>
        </w:rPr>
      </w:pPr>
      <w:r w:rsidRPr="00E07205">
        <w:rPr>
          <w:rFonts w:asciiTheme="minorHAnsi" w:hAnsiTheme="minorHAnsi" w:cstheme="minorHAnsi"/>
          <w:color w:val="000000" w:themeColor="text1"/>
        </w:rPr>
        <w:t>Membership</w:t>
      </w:r>
    </w:p>
    <w:p w14:paraId="2FB83330" w14:textId="77777777" w:rsidR="00E07205" w:rsidRPr="00E07205" w:rsidRDefault="00E07205" w:rsidP="00E07205">
      <w:pPr>
        <w:tabs>
          <w:tab w:val="left" w:pos="6946"/>
          <w:tab w:val="left" w:pos="9214"/>
        </w:tabs>
        <w:spacing w:after="0" w:line="240" w:lineRule="auto"/>
        <w:rPr>
          <w:rFonts w:cstheme="minorHAnsi"/>
          <w:color w:val="000000" w:themeColor="text1"/>
        </w:rPr>
      </w:pPr>
    </w:p>
    <w:p w14:paraId="61D18BC4" w14:textId="122EFD4D" w:rsidR="00331D7C" w:rsidRPr="00E07205" w:rsidRDefault="00331D7C" w:rsidP="00E07205">
      <w:pPr>
        <w:tabs>
          <w:tab w:val="left" w:pos="6946"/>
          <w:tab w:val="left" w:pos="9214"/>
        </w:tabs>
        <w:spacing w:after="0"/>
        <w:rPr>
          <w:rFonts w:cstheme="minorHAnsi"/>
          <w:color w:val="000000" w:themeColor="text1"/>
        </w:rPr>
      </w:pPr>
      <w:r w:rsidRPr="00E07205">
        <w:rPr>
          <w:rFonts w:cstheme="minorHAnsi"/>
          <w:color w:val="000000" w:themeColor="text1"/>
        </w:rPr>
        <w:t>The Committee and its Chair shall be appointed by Council, with the following specific requirements:</w:t>
      </w:r>
    </w:p>
    <w:p w14:paraId="3EEBD5CA" w14:textId="77777777" w:rsidR="00331D7C" w:rsidRPr="00E07205" w:rsidRDefault="00331D7C" w:rsidP="00E07205">
      <w:pPr>
        <w:numPr>
          <w:ilvl w:val="0"/>
          <w:numId w:val="3"/>
        </w:numPr>
        <w:tabs>
          <w:tab w:val="left" w:pos="6946"/>
          <w:tab w:val="left" w:pos="9214"/>
        </w:tabs>
        <w:spacing w:after="0" w:line="240" w:lineRule="auto"/>
        <w:contextualSpacing/>
        <w:rPr>
          <w:rFonts w:cstheme="minorHAnsi"/>
          <w:color w:val="000000" w:themeColor="text1"/>
        </w:rPr>
      </w:pPr>
      <w:r w:rsidRPr="00E07205">
        <w:rPr>
          <w:rFonts w:cstheme="minorHAnsi"/>
          <w:color w:val="000000" w:themeColor="text1"/>
        </w:rPr>
        <w:t xml:space="preserve">members will have no executive responsibility for the management of the </w:t>
      </w:r>
      <w:proofErr w:type="gramStart"/>
      <w:r w:rsidRPr="00E07205">
        <w:rPr>
          <w:rFonts w:cstheme="minorHAnsi"/>
          <w:color w:val="000000" w:themeColor="text1"/>
        </w:rPr>
        <w:t>institution;</w:t>
      </w:r>
      <w:proofErr w:type="gramEnd"/>
      <w:r w:rsidRPr="00E07205">
        <w:rPr>
          <w:rFonts w:cstheme="minorHAnsi"/>
          <w:color w:val="000000" w:themeColor="text1"/>
        </w:rPr>
        <w:t xml:space="preserve"> </w:t>
      </w:r>
    </w:p>
    <w:p w14:paraId="78757C53" w14:textId="77777777" w:rsidR="00331D7C" w:rsidRPr="00E07205" w:rsidRDefault="00331D7C" w:rsidP="00E07205">
      <w:pPr>
        <w:numPr>
          <w:ilvl w:val="0"/>
          <w:numId w:val="3"/>
        </w:numPr>
        <w:tabs>
          <w:tab w:val="left" w:pos="6946"/>
          <w:tab w:val="left" w:pos="9214"/>
        </w:tabs>
        <w:spacing w:after="0" w:line="240" w:lineRule="auto"/>
        <w:contextualSpacing/>
        <w:rPr>
          <w:rFonts w:cstheme="minorHAnsi"/>
          <w:color w:val="000000" w:themeColor="text1"/>
        </w:rPr>
      </w:pPr>
      <w:r w:rsidRPr="00E07205">
        <w:rPr>
          <w:rFonts w:cstheme="minorHAnsi"/>
          <w:color w:val="000000" w:themeColor="text1"/>
        </w:rPr>
        <w:t xml:space="preserve">there shall be no fewer than four members three of whom should be members of Council; a quorum shall be two </w:t>
      </w:r>
      <w:proofErr w:type="gramStart"/>
      <w:r w:rsidRPr="00E07205">
        <w:rPr>
          <w:rFonts w:cstheme="minorHAnsi"/>
          <w:color w:val="000000" w:themeColor="text1"/>
        </w:rPr>
        <w:t>members;</w:t>
      </w:r>
      <w:proofErr w:type="gramEnd"/>
      <w:r w:rsidRPr="00E07205">
        <w:rPr>
          <w:rFonts w:cstheme="minorHAnsi"/>
          <w:color w:val="000000" w:themeColor="text1"/>
        </w:rPr>
        <w:t xml:space="preserve"> </w:t>
      </w:r>
    </w:p>
    <w:p w14:paraId="4E2F631A" w14:textId="77777777" w:rsidR="00331D7C" w:rsidRPr="00E07205" w:rsidRDefault="00331D7C" w:rsidP="00E07205">
      <w:pPr>
        <w:numPr>
          <w:ilvl w:val="0"/>
          <w:numId w:val="3"/>
        </w:numPr>
        <w:tabs>
          <w:tab w:val="left" w:pos="6946"/>
          <w:tab w:val="left" w:pos="9214"/>
        </w:tabs>
        <w:spacing w:after="0" w:line="240" w:lineRule="auto"/>
        <w:contextualSpacing/>
        <w:rPr>
          <w:rFonts w:cstheme="minorHAnsi"/>
          <w:color w:val="000000" w:themeColor="text1"/>
        </w:rPr>
      </w:pPr>
      <w:r w:rsidRPr="00E07205">
        <w:rPr>
          <w:rFonts w:cstheme="minorHAnsi"/>
          <w:color w:val="000000" w:themeColor="text1"/>
        </w:rPr>
        <w:t xml:space="preserve">the Chair of Council will not normally be a member of the </w:t>
      </w:r>
      <w:proofErr w:type="gramStart"/>
      <w:r w:rsidRPr="00E07205">
        <w:rPr>
          <w:rFonts w:cstheme="minorHAnsi"/>
          <w:color w:val="000000" w:themeColor="text1"/>
        </w:rPr>
        <w:t>Committee;</w:t>
      </w:r>
      <w:proofErr w:type="gramEnd"/>
    </w:p>
    <w:p w14:paraId="0AF9CC77" w14:textId="77777777" w:rsidR="00331D7C" w:rsidRPr="00E07205" w:rsidRDefault="00331D7C" w:rsidP="00E07205">
      <w:pPr>
        <w:numPr>
          <w:ilvl w:val="0"/>
          <w:numId w:val="3"/>
        </w:numPr>
        <w:tabs>
          <w:tab w:val="left" w:pos="6946"/>
          <w:tab w:val="left" w:pos="9214"/>
        </w:tabs>
        <w:spacing w:after="0" w:line="240" w:lineRule="auto"/>
        <w:contextualSpacing/>
        <w:rPr>
          <w:rFonts w:cstheme="minorHAnsi"/>
          <w:color w:val="000000" w:themeColor="text1"/>
        </w:rPr>
      </w:pPr>
      <w:r w:rsidRPr="00E07205">
        <w:rPr>
          <w:rFonts w:cstheme="minorHAnsi"/>
          <w:color w:val="000000" w:themeColor="text1"/>
        </w:rPr>
        <w:t xml:space="preserve">the Chair of the Committee will normally be a member of </w:t>
      </w:r>
      <w:proofErr w:type="gramStart"/>
      <w:r w:rsidRPr="00E07205">
        <w:rPr>
          <w:rFonts w:cstheme="minorHAnsi"/>
          <w:color w:val="000000" w:themeColor="text1"/>
        </w:rPr>
        <w:t>Council;</w:t>
      </w:r>
      <w:proofErr w:type="gramEnd"/>
    </w:p>
    <w:p w14:paraId="2C25B9EA" w14:textId="15D1DB26" w:rsidR="00331D7C" w:rsidRPr="00E07205" w:rsidRDefault="00331D7C" w:rsidP="00E07205">
      <w:pPr>
        <w:numPr>
          <w:ilvl w:val="0"/>
          <w:numId w:val="3"/>
        </w:numPr>
        <w:tabs>
          <w:tab w:val="left" w:pos="6946"/>
          <w:tab w:val="left" w:pos="9214"/>
        </w:tabs>
        <w:spacing w:after="0" w:line="240" w:lineRule="auto"/>
        <w:contextualSpacing/>
        <w:jc w:val="both"/>
        <w:rPr>
          <w:rFonts w:cstheme="minorHAnsi"/>
          <w:color w:val="000000" w:themeColor="text1"/>
        </w:rPr>
      </w:pPr>
      <w:r w:rsidRPr="00E07205">
        <w:rPr>
          <w:rFonts w:cstheme="minorHAnsi"/>
          <w:color w:val="000000" w:themeColor="text1"/>
        </w:rPr>
        <w:t xml:space="preserve">members should not have significant interests in the </w:t>
      </w:r>
      <w:proofErr w:type="gramStart"/>
      <w:r w:rsidRPr="00E07205">
        <w:rPr>
          <w:rFonts w:cstheme="minorHAnsi"/>
          <w:color w:val="000000" w:themeColor="text1"/>
        </w:rPr>
        <w:t>institution;</w:t>
      </w:r>
      <w:proofErr w:type="gramEnd"/>
    </w:p>
    <w:p w14:paraId="3E5A00D4" w14:textId="5E093D61" w:rsidR="00331D7C" w:rsidRPr="00E07205" w:rsidRDefault="00DC57BD" w:rsidP="00E07205">
      <w:pPr>
        <w:numPr>
          <w:ilvl w:val="0"/>
          <w:numId w:val="3"/>
        </w:numPr>
        <w:tabs>
          <w:tab w:val="left" w:pos="6946"/>
          <w:tab w:val="left" w:pos="9214"/>
        </w:tabs>
        <w:spacing w:after="0" w:line="240" w:lineRule="auto"/>
        <w:contextualSpacing/>
        <w:jc w:val="both"/>
        <w:rPr>
          <w:rFonts w:cstheme="minorHAnsi"/>
          <w:color w:val="000000" w:themeColor="text1"/>
        </w:rPr>
      </w:pPr>
      <w:r w:rsidRPr="00E07205">
        <w:rPr>
          <w:rFonts w:cstheme="minorHAnsi"/>
          <w:color w:val="000000" w:themeColor="text1"/>
        </w:rPr>
        <w:t xml:space="preserve">At least one member should have recent relevant experience in finance, </w:t>
      </w:r>
      <w:proofErr w:type="gramStart"/>
      <w:r w:rsidRPr="00E07205">
        <w:rPr>
          <w:rFonts w:cstheme="minorHAnsi"/>
          <w:color w:val="000000" w:themeColor="text1"/>
        </w:rPr>
        <w:t>accounting</w:t>
      </w:r>
      <w:proofErr w:type="gramEnd"/>
      <w:r w:rsidRPr="00E07205">
        <w:rPr>
          <w:rFonts w:cstheme="minorHAnsi"/>
          <w:color w:val="000000" w:themeColor="text1"/>
        </w:rPr>
        <w:t xml:space="preserve"> or auditing. The Committee may, if it considers it necessary or desirable, co-opt members with relevant expertise</w:t>
      </w:r>
      <w:proofErr w:type="gramStart"/>
      <w:r w:rsidRPr="00E07205">
        <w:rPr>
          <w:rFonts w:cstheme="minorHAnsi"/>
          <w:color w:val="000000" w:themeColor="text1"/>
        </w:rPr>
        <w:t>.</w:t>
      </w:r>
      <w:r w:rsidR="00331D7C" w:rsidRPr="00E07205">
        <w:rPr>
          <w:rFonts w:cstheme="minorHAnsi"/>
          <w:color w:val="000000" w:themeColor="text1"/>
        </w:rPr>
        <w:t>;</w:t>
      </w:r>
      <w:proofErr w:type="gramEnd"/>
    </w:p>
    <w:p w14:paraId="1DDE8F0C" w14:textId="77777777" w:rsidR="00331D7C" w:rsidRPr="00E07205" w:rsidRDefault="00331D7C" w:rsidP="00E07205">
      <w:pPr>
        <w:numPr>
          <w:ilvl w:val="0"/>
          <w:numId w:val="3"/>
        </w:numPr>
        <w:tabs>
          <w:tab w:val="left" w:pos="6946"/>
          <w:tab w:val="left" w:pos="9214"/>
        </w:tabs>
        <w:spacing w:after="0" w:line="240" w:lineRule="auto"/>
        <w:contextualSpacing/>
        <w:jc w:val="both"/>
        <w:rPr>
          <w:rFonts w:cstheme="minorHAnsi"/>
          <w:color w:val="000000" w:themeColor="text1"/>
        </w:rPr>
      </w:pPr>
      <w:r w:rsidRPr="00E07205">
        <w:rPr>
          <w:rFonts w:cstheme="minorHAnsi"/>
          <w:color w:val="000000" w:themeColor="text1"/>
        </w:rPr>
        <w:t xml:space="preserve">no member of the Committee may also be a member of the Finance and Infrastructure Committee (or equivalent), </w:t>
      </w:r>
    </w:p>
    <w:p w14:paraId="7E228484" w14:textId="77777777" w:rsidR="00331D7C" w:rsidRPr="00E07205" w:rsidRDefault="00331D7C" w:rsidP="00E07205">
      <w:pPr>
        <w:numPr>
          <w:ilvl w:val="0"/>
          <w:numId w:val="3"/>
        </w:numPr>
        <w:tabs>
          <w:tab w:val="left" w:pos="6946"/>
          <w:tab w:val="left" w:pos="9214"/>
        </w:tabs>
        <w:spacing w:after="0" w:line="240" w:lineRule="auto"/>
        <w:contextualSpacing/>
        <w:jc w:val="both"/>
        <w:rPr>
          <w:rFonts w:cstheme="minorHAnsi"/>
          <w:color w:val="000000" w:themeColor="text1"/>
        </w:rPr>
      </w:pPr>
      <w:r w:rsidRPr="00E07205">
        <w:rPr>
          <w:rFonts w:cstheme="minorHAnsi"/>
          <w:color w:val="000000" w:themeColor="text1"/>
        </w:rPr>
        <w:t>the Chair of Finance and Infrastructure Committee, although not a member of the Committee, will be allowed to attend and comment as appropriate.  </w:t>
      </w:r>
    </w:p>
    <w:p w14:paraId="0D42AEE6" w14:textId="5B8F9431" w:rsidR="00331D7C" w:rsidRDefault="00331D7C" w:rsidP="00E07205">
      <w:pPr>
        <w:tabs>
          <w:tab w:val="left" w:pos="6946"/>
          <w:tab w:val="left" w:pos="9214"/>
        </w:tabs>
        <w:spacing w:after="0"/>
        <w:jc w:val="both"/>
        <w:rPr>
          <w:rFonts w:cstheme="minorHAnsi"/>
          <w:color w:val="000000" w:themeColor="text1"/>
        </w:rPr>
      </w:pPr>
      <w:r w:rsidRPr="00E07205">
        <w:rPr>
          <w:rFonts w:cstheme="minorHAnsi"/>
          <w:color w:val="000000" w:themeColor="text1"/>
        </w:rPr>
        <w:br/>
        <w:t>Membership of the Committee is for three years and may be renewed. Members should not ordinarily serve on the Committee for more than three terms of office and, where possible, changes in membership should be phased in to provide continuity. </w:t>
      </w:r>
    </w:p>
    <w:p w14:paraId="2E351064" w14:textId="77777777" w:rsidR="00E07205" w:rsidRPr="00E07205" w:rsidRDefault="00E07205" w:rsidP="00E07205">
      <w:pPr>
        <w:tabs>
          <w:tab w:val="left" w:pos="6946"/>
          <w:tab w:val="left" w:pos="9214"/>
        </w:tabs>
        <w:spacing w:after="0"/>
        <w:jc w:val="both"/>
        <w:rPr>
          <w:rFonts w:cstheme="minorHAnsi"/>
          <w:color w:val="000000" w:themeColor="text1"/>
        </w:rPr>
      </w:pPr>
    </w:p>
    <w:p w14:paraId="6F52595F" w14:textId="7851299A" w:rsidR="00331D7C" w:rsidRDefault="00331D7C" w:rsidP="00E07205">
      <w:pPr>
        <w:pStyle w:val="Heading4"/>
        <w:tabs>
          <w:tab w:val="left" w:pos="9214"/>
        </w:tabs>
        <w:spacing w:before="0"/>
        <w:rPr>
          <w:rFonts w:asciiTheme="minorHAnsi" w:hAnsiTheme="minorHAnsi" w:cstheme="minorHAnsi"/>
          <w:color w:val="000000" w:themeColor="text1"/>
        </w:rPr>
      </w:pPr>
      <w:r w:rsidRPr="00E07205">
        <w:rPr>
          <w:rFonts w:asciiTheme="minorHAnsi" w:hAnsiTheme="minorHAnsi" w:cstheme="minorHAnsi"/>
          <w:color w:val="000000" w:themeColor="text1"/>
        </w:rPr>
        <w:t>Other attendees at meetings</w:t>
      </w:r>
    </w:p>
    <w:p w14:paraId="5CB60031" w14:textId="77777777" w:rsidR="00E07205" w:rsidRPr="00E07205" w:rsidRDefault="00E07205" w:rsidP="00E07205">
      <w:pPr>
        <w:spacing w:after="0" w:line="240" w:lineRule="auto"/>
      </w:pPr>
    </w:p>
    <w:p w14:paraId="453B8846" w14:textId="46CA0E62" w:rsidR="00331D7C" w:rsidRDefault="00331D7C" w:rsidP="00E07205">
      <w:pPr>
        <w:tabs>
          <w:tab w:val="left" w:pos="6946"/>
          <w:tab w:val="left" w:pos="9214"/>
        </w:tabs>
        <w:spacing w:after="0"/>
        <w:rPr>
          <w:rFonts w:cstheme="minorHAnsi"/>
          <w:color w:val="000000" w:themeColor="text1"/>
        </w:rPr>
      </w:pPr>
      <w:r w:rsidRPr="00E07205">
        <w:rPr>
          <w:rFonts w:cstheme="minorHAnsi"/>
          <w:color w:val="000000" w:themeColor="text1"/>
        </w:rPr>
        <w:t xml:space="preserve">The Chief Operating Officer, </w:t>
      </w:r>
      <w:r w:rsidR="00DC57BD" w:rsidRPr="00E07205">
        <w:rPr>
          <w:rFonts w:cstheme="minorHAnsi"/>
          <w:color w:val="000000" w:themeColor="text1"/>
        </w:rPr>
        <w:t xml:space="preserve">the Director of Finance, </w:t>
      </w:r>
      <w:r w:rsidRPr="00E07205">
        <w:rPr>
          <w:rFonts w:cstheme="minorHAnsi"/>
          <w:color w:val="000000" w:themeColor="text1"/>
        </w:rPr>
        <w:t xml:space="preserve">the Head of Internal Audit, and a representative of the external auditors shall normally attend meetings where business relevant to them is to be discussed. At least once a year, the Committee will meet with the external and internal auditors without any </w:t>
      </w:r>
      <w:proofErr w:type="gramStart"/>
      <w:r w:rsidRPr="00E07205">
        <w:rPr>
          <w:rFonts w:cstheme="minorHAnsi"/>
          <w:color w:val="000000" w:themeColor="text1"/>
        </w:rPr>
        <w:t>officers</w:t>
      </w:r>
      <w:proofErr w:type="gramEnd"/>
      <w:r w:rsidRPr="00E07205">
        <w:rPr>
          <w:rFonts w:cstheme="minorHAnsi"/>
          <w:color w:val="000000" w:themeColor="text1"/>
        </w:rPr>
        <w:t xml:space="preserve"> present.</w:t>
      </w:r>
    </w:p>
    <w:p w14:paraId="50969673" w14:textId="77777777" w:rsidR="00E07205" w:rsidRPr="00E07205" w:rsidRDefault="00E07205" w:rsidP="00E07205">
      <w:pPr>
        <w:tabs>
          <w:tab w:val="left" w:pos="6946"/>
          <w:tab w:val="left" w:pos="9214"/>
        </w:tabs>
        <w:spacing w:after="0"/>
        <w:rPr>
          <w:rFonts w:cstheme="minorHAnsi"/>
          <w:color w:val="000000" w:themeColor="text1"/>
        </w:rPr>
      </w:pPr>
    </w:p>
    <w:p w14:paraId="7248D0D7" w14:textId="1B788A3F" w:rsidR="00DC57BD" w:rsidRDefault="00DC57BD" w:rsidP="00E07205">
      <w:pPr>
        <w:tabs>
          <w:tab w:val="left" w:pos="6946"/>
          <w:tab w:val="left" w:pos="9214"/>
        </w:tabs>
        <w:spacing w:after="0"/>
        <w:rPr>
          <w:rFonts w:cstheme="minorHAnsi"/>
          <w:color w:val="000000" w:themeColor="text1"/>
        </w:rPr>
      </w:pPr>
      <w:r w:rsidRPr="00E07205">
        <w:rPr>
          <w:rFonts w:cstheme="minorHAnsi"/>
          <w:color w:val="000000" w:themeColor="text1"/>
        </w:rPr>
        <w:t xml:space="preserve">The Committee has the right, whenever it is satisfied that this is appropriate, to go into confidential session and exclude any or all other participants and observers other than the </w:t>
      </w:r>
      <w:r w:rsidR="00E07205">
        <w:rPr>
          <w:rFonts w:cstheme="minorHAnsi"/>
          <w:color w:val="000000" w:themeColor="text1"/>
        </w:rPr>
        <w:t xml:space="preserve">Secretary to the </w:t>
      </w:r>
      <w:r w:rsidRPr="00E07205">
        <w:rPr>
          <w:rFonts w:cstheme="minorHAnsi"/>
          <w:color w:val="000000" w:themeColor="text1"/>
        </w:rPr>
        <w:t>Audit and Risk Committee.</w:t>
      </w:r>
    </w:p>
    <w:p w14:paraId="491B86B7" w14:textId="77777777" w:rsidR="00E07205" w:rsidRPr="00E07205" w:rsidRDefault="00E07205" w:rsidP="00E07205">
      <w:pPr>
        <w:tabs>
          <w:tab w:val="left" w:pos="6946"/>
          <w:tab w:val="left" w:pos="9214"/>
        </w:tabs>
        <w:spacing w:after="0"/>
        <w:rPr>
          <w:rFonts w:cstheme="minorHAnsi"/>
          <w:color w:val="000000" w:themeColor="text1"/>
        </w:rPr>
      </w:pPr>
    </w:p>
    <w:p w14:paraId="3011D235" w14:textId="408E54C2" w:rsidR="00331D7C" w:rsidRDefault="00331D7C" w:rsidP="00E07205">
      <w:pPr>
        <w:pStyle w:val="Heading4"/>
        <w:tabs>
          <w:tab w:val="left" w:pos="9214"/>
        </w:tabs>
        <w:spacing w:before="0"/>
        <w:rPr>
          <w:rFonts w:asciiTheme="minorHAnsi" w:hAnsiTheme="minorHAnsi" w:cstheme="minorHAnsi"/>
          <w:color w:val="000000" w:themeColor="text1"/>
        </w:rPr>
      </w:pPr>
      <w:r w:rsidRPr="00E07205">
        <w:rPr>
          <w:rFonts w:asciiTheme="minorHAnsi" w:hAnsiTheme="minorHAnsi" w:cstheme="minorHAnsi"/>
          <w:color w:val="000000" w:themeColor="text1"/>
        </w:rPr>
        <w:t>Frequency of meetings</w:t>
      </w:r>
    </w:p>
    <w:p w14:paraId="2F567F74" w14:textId="77777777" w:rsidR="00E07205" w:rsidRPr="00E07205" w:rsidRDefault="00E07205" w:rsidP="00E07205">
      <w:pPr>
        <w:spacing w:after="0" w:line="240" w:lineRule="auto"/>
      </w:pPr>
    </w:p>
    <w:p w14:paraId="36B9FC84" w14:textId="11FE1051" w:rsidR="00331D7C" w:rsidRPr="00E07205" w:rsidRDefault="00DC57BD" w:rsidP="00E07205">
      <w:pPr>
        <w:tabs>
          <w:tab w:val="left" w:pos="6946"/>
          <w:tab w:val="left" w:pos="9214"/>
        </w:tabs>
        <w:spacing w:after="0"/>
        <w:rPr>
          <w:rFonts w:cstheme="minorHAnsi"/>
          <w:color w:val="000000" w:themeColor="text1"/>
        </w:rPr>
      </w:pPr>
      <w:r w:rsidRPr="00E07205">
        <w:rPr>
          <w:rFonts w:cstheme="minorHAnsi"/>
          <w:color w:val="000000" w:themeColor="text1"/>
        </w:rPr>
        <w:t>Meetings shall normally be held four times each financial year. The external auditors or head of internal audit may request additional meetings if they consider it necessary.</w:t>
      </w:r>
    </w:p>
    <w:p w14:paraId="0AFA6F5C" w14:textId="77777777" w:rsidR="00E07205" w:rsidRDefault="00E07205" w:rsidP="00E07205">
      <w:pPr>
        <w:pStyle w:val="Heading4"/>
        <w:tabs>
          <w:tab w:val="left" w:pos="9214"/>
        </w:tabs>
        <w:spacing w:before="0"/>
        <w:rPr>
          <w:rFonts w:asciiTheme="minorHAnsi" w:hAnsiTheme="minorHAnsi" w:cstheme="minorHAnsi"/>
          <w:color w:val="000000" w:themeColor="text1"/>
        </w:rPr>
      </w:pPr>
    </w:p>
    <w:p w14:paraId="1A322895" w14:textId="448ED584" w:rsidR="00331D7C" w:rsidRDefault="00331D7C" w:rsidP="00E07205">
      <w:pPr>
        <w:pStyle w:val="Heading4"/>
        <w:tabs>
          <w:tab w:val="left" w:pos="9214"/>
        </w:tabs>
        <w:spacing w:before="0"/>
        <w:rPr>
          <w:rFonts w:asciiTheme="minorHAnsi" w:hAnsiTheme="minorHAnsi" w:cstheme="minorHAnsi"/>
          <w:color w:val="000000" w:themeColor="text1"/>
        </w:rPr>
      </w:pPr>
      <w:r w:rsidRPr="00E07205">
        <w:rPr>
          <w:rFonts w:asciiTheme="minorHAnsi" w:hAnsiTheme="minorHAnsi" w:cstheme="minorHAnsi"/>
          <w:color w:val="000000" w:themeColor="text1"/>
        </w:rPr>
        <w:t>Authority </w:t>
      </w:r>
    </w:p>
    <w:p w14:paraId="36A21287" w14:textId="77777777" w:rsidR="00E07205" w:rsidRPr="00E07205" w:rsidRDefault="00E07205" w:rsidP="00E07205">
      <w:pPr>
        <w:spacing w:after="0" w:line="240" w:lineRule="auto"/>
      </w:pPr>
    </w:p>
    <w:p w14:paraId="114BA291" w14:textId="10D7DAF1" w:rsidR="00331D7C" w:rsidRDefault="00331D7C" w:rsidP="00E07205">
      <w:pPr>
        <w:tabs>
          <w:tab w:val="left" w:pos="6946"/>
          <w:tab w:val="left" w:pos="9214"/>
        </w:tabs>
        <w:spacing w:after="0"/>
        <w:rPr>
          <w:rFonts w:cstheme="minorHAnsi"/>
          <w:color w:val="000000" w:themeColor="text1"/>
        </w:rPr>
      </w:pPr>
      <w:r w:rsidRPr="00E07205">
        <w:rPr>
          <w:rFonts w:cstheme="minorHAnsi"/>
          <w:color w:val="000000" w:themeColor="text1"/>
        </w:rPr>
        <w:t>The Committee is authorised by Council to investigate any activity within its terms of reference. It is authorised to seek any information it requires from any employee, and all employees are directed to co-operate with any request made by the Committee.</w:t>
      </w:r>
    </w:p>
    <w:p w14:paraId="43F71529" w14:textId="77777777" w:rsidR="00E07205" w:rsidRPr="00E07205" w:rsidRDefault="00E07205" w:rsidP="00E07205">
      <w:pPr>
        <w:tabs>
          <w:tab w:val="left" w:pos="6946"/>
          <w:tab w:val="left" w:pos="9214"/>
        </w:tabs>
        <w:spacing w:after="0"/>
        <w:rPr>
          <w:rFonts w:cstheme="minorHAnsi"/>
          <w:color w:val="000000" w:themeColor="text1"/>
        </w:rPr>
      </w:pPr>
    </w:p>
    <w:p w14:paraId="1DA83E43" w14:textId="7EB8CB0A" w:rsidR="00331D7C" w:rsidRDefault="00331D7C" w:rsidP="00E07205">
      <w:pPr>
        <w:tabs>
          <w:tab w:val="left" w:pos="6946"/>
          <w:tab w:val="left" w:pos="9214"/>
        </w:tabs>
        <w:spacing w:after="0"/>
        <w:rPr>
          <w:rFonts w:cstheme="minorHAnsi"/>
          <w:color w:val="000000" w:themeColor="text1"/>
        </w:rPr>
      </w:pPr>
      <w:r w:rsidRPr="00E07205">
        <w:rPr>
          <w:rFonts w:cstheme="minorHAnsi"/>
          <w:color w:val="000000" w:themeColor="text1"/>
        </w:rPr>
        <w:t xml:space="preserve">The Committee is authorised by Council to obtain outside legal or other independent professional advice and to secure the attendance of non-members with relevant experience and expertise if it </w:t>
      </w:r>
      <w:r w:rsidRPr="00E07205">
        <w:rPr>
          <w:rFonts w:cstheme="minorHAnsi"/>
          <w:color w:val="000000" w:themeColor="text1"/>
        </w:rPr>
        <w:lastRenderedPageBreak/>
        <w:t xml:space="preserve">considers this necessary, normally in consultation with the Accountable Officer (as designated by OfS) and/or the Chair of Council. </w:t>
      </w:r>
      <w:r w:rsidR="004A2922" w:rsidRPr="00E07205">
        <w:rPr>
          <w:rFonts w:cstheme="minorHAnsi"/>
          <w:color w:val="000000" w:themeColor="text1"/>
        </w:rPr>
        <w:t xml:space="preserve">This includes non-audit fees paid to the external auditors and internal auditors. </w:t>
      </w:r>
      <w:r w:rsidRPr="00E07205">
        <w:rPr>
          <w:rFonts w:cstheme="minorHAnsi"/>
          <w:color w:val="000000" w:themeColor="text1"/>
        </w:rPr>
        <w:t xml:space="preserve">However, it may not incur direct expenditure in this respect </w:t>
      </w:r>
      <w:proofErr w:type="gramStart"/>
      <w:r w:rsidRPr="00E07205">
        <w:rPr>
          <w:rFonts w:cstheme="minorHAnsi"/>
          <w:color w:val="000000" w:themeColor="text1"/>
        </w:rPr>
        <w:t>in excess of</w:t>
      </w:r>
      <w:proofErr w:type="gramEnd"/>
      <w:r w:rsidRPr="00E07205">
        <w:rPr>
          <w:rFonts w:cstheme="minorHAnsi"/>
          <w:color w:val="000000" w:themeColor="text1"/>
        </w:rPr>
        <w:t xml:space="preserve"> £</w:t>
      </w:r>
      <w:r w:rsidR="004A2922" w:rsidRPr="00E07205">
        <w:rPr>
          <w:rFonts w:cstheme="minorHAnsi"/>
          <w:color w:val="000000" w:themeColor="text1"/>
        </w:rPr>
        <w:t>25</w:t>
      </w:r>
      <w:r w:rsidRPr="00E07205">
        <w:rPr>
          <w:rFonts w:cstheme="minorHAnsi"/>
          <w:color w:val="000000" w:themeColor="text1"/>
        </w:rPr>
        <w:t>,000, without the prior approval of Council. </w:t>
      </w:r>
    </w:p>
    <w:p w14:paraId="1252383F" w14:textId="77777777" w:rsidR="00E07205" w:rsidRPr="00E07205" w:rsidRDefault="00E07205" w:rsidP="00E07205">
      <w:pPr>
        <w:tabs>
          <w:tab w:val="left" w:pos="6946"/>
          <w:tab w:val="left" w:pos="9214"/>
        </w:tabs>
        <w:spacing w:after="0"/>
        <w:ind w:right="-188"/>
        <w:rPr>
          <w:rFonts w:cstheme="minorHAnsi"/>
          <w:color w:val="000000" w:themeColor="text1"/>
        </w:rPr>
      </w:pPr>
    </w:p>
    <w:p w14:paraId="3425AEA9" w14:textId="70307D2B" w:rsidR="00FA6955" w:rsidRPr="00E07205" w:rsidRDefault="00FA6955" w:rsidP="00E07205">
      <w:pPr>
        <w:tabs>
          <w:tab w:val="left" w:pos="6946"/>
          <w:tab w:val="left" w:pos="9214"/>
        </w:tabs>
        <w:spacing w:after="0"/>
        <w:rPr>
          <w:rFonts w:cstheme="minorHAnsi"/>
          <w:color w:val="000000" w:themeColor="text1"/>
        </w:rPr>
      </w:pPr>
      <w:r w:rsidRPr="00E07205">
        <w:rPr>
          <w:rFonts w:cstheme="minorHAnsi"/>
          <w:color w:val="000000" w:themeColor="text1"/>
        </w:rPr>
        <w:t>The Audit Committee is authorised to approve all audit planning documents on behalf of the Council.</w:t>
      </w:r>
    </w:p>
    <w:p w14:paraId="75F3E0DC" w14:textId="77777777" w:rsidR="00E07205" w:rsidRDefault="00E07205" w:rsidP="00E07205">
      <w:pPr>
        <w:tabs>
          <w:tab w:val="left" w:pos="6946"/>
          <w:tab w:val="left" w:pos="9214"/>
        </w:tabs>
        <w:spacing w:after="0"/>
        <w:rPr>
          <w:rFonts w:cstheme="minorHAnsi"/>
          <w:color w:val="000000" w:themeColor="text1"/>
        </w:rPr>
      </w:pPr>
    </w:p>
    <w:p w14:paraId="1E39B8CC" w14:textId="28065C9F" w:rsidR="00FA6955" w:rsidRDefault="00FA6955" w:rsidP="00E07205">
      <w:pPr>
        <w:tabs>
          <w:tab w:val="left" w:pos="6946"/>
          <w:tab w:val="left" w:pos="9214"/>
        </w:tabs>
        <w:spacing w:after="0"/>
        <w:rPr>
          <w:rFonts w:cstheme="minorHAnsi"/>
          <w:color w:val="000000" w:themeColor="text1"/>
        </w:rPr>
      </w:pPr>
      <w:r w:rsidRPr="00E07205">
        <w:rPr>
          <w:rFonts w:cstheme="minorHAnsi"/>
          <w:color w:val="000000" w:themeColor="text1"/>
        </w:rPr>
        <w:t>The Audit Committee will review the audit of the draft annual financial statements. These aspects will include the external audit opinion, the statement of members’ responsibilities, the statement of internal control and any relevant issue raised in the external auditors’ management letter. The Committee should, where appropriate, confirm with the internal and external auditors that th</w:t>
      </w:r>
      <w:r w:rsidR="00EE1142" w:rsidRPr="00E07205">
        <w:rPr>
          <w:rFonts w:cstheme="minorHAnsi"/>
          <w:color w:val="000000" w:themeColor="text1"/>
        </w:rPr>
        <w:t xml:space="preserve">e </w:t>
      </w:r>
      <w:r w:rsidRPr="00E07205">
        <w:rPr>
          <w:rFonts w:cstheme="minorHAnsi"/>
          <w:color w:val="000000" w:themeColor="text1"/>
        </w:rPr>
        <w:t xml:space="preserve">effectiveness of the internal control system has been reviewed, and comment on this in its annual report to the </w:t>
      </w:r>
      <w:r w:rsidR="00697C4E" w:rsidRPr="00E07205">
        <w:rPr>
          <w:rFonts w:cstheme="minorHAnsi"/>
          <w:color w:val="000000" w:themeColor="text1"/>
        </w:rPr>
        <w:t>Council</w:t>
      </w:r>
      <w:r w:rsidRPr="00E07205">
        <w:rPr>
          <w:rFonts w:cstheme="minorHAnsi"/>
          <w:color w:val="000000" w:themeColor="text1"/>
        </w:rPr>
        <w:t>.</w:t>
      </w:r>
    </w:p>
    <w:p w14:paraId="171C0D9D" w14:textId="77777777" w:rsidR="00E07205" w:rsidRPr="00E07205" w:rsidRDefault="00E07205" w:rsidP="00E07205">
      <w:pPr>
        <w:tabs>
          <w:tab w:val="left" w:pos="6946"/>
          <w:tab w:val="left" w:pos="9214"/>
        </w:tabs>
        <w:spacing w:after="0"/>
        <w:rPr>
          <w:rFonts w:cstheme="minorHAnsi"/>
          <w:color w:val="000000" w:themeColor="text1"/>
        </w:rPr>
      </w:pPr>
    </w:p>
    <w:p w14:paraId="51C3D00E" w14:textId="69AF2A48" w:rsidR="00DC57BD" w:rsidRDefault="00DC57BD" w:rsidP="00E07205">
      <w:pPr>
        <w:keepNext/>
        <w:keepLines/>
        <w:widowControl w:val="0"/>
        <w:tabs>
          <w:tab w:val="left" w:pos="9214"/>
        </w:tabs>
        <w:spacing w:after="0" w:line="240" w:lineRule="auto"/>
        <w:outlineLvl w:val="3"/>
        <w:rPr>
          <w:rFonts w:eastAsiaTheme="majorEastAsia" w:cstheme="minorHAnsi"/>
          <w:i/>
          <w:iCs/>
          <w:color w:val="000000" w:themeColor="text1"/>
        </w:rPr>
      </w:pPr>
      <w:r w:rsidRPr="00E07205">
        <w:rPr>
          <w:rFonts w:eastAsiaTheme="majorEastAsia" w:cstheme="minorHAnsi"/>
          <w:i/>
          <w:iCs/>
          <w:color w:val="000000" w:themeColor="text1"/>
        </w:rPr>
        <w:t>Purpose</w:t>
      </w:r>
    </w:p>
    <w:p w14:paraId="7FF5EB29" w14:textId="77777777" w:rsidR="00E07205" w:rsidRPr="00E07205" w:rsidRDefault="00E07205" w:rsidP="00E07205">
      <w:pPr>
        <w:keepNext/>
        <w:keepLines/>
        <w:widowControl w:val="0"/>
        <w:tabs>
          <w:tab w:val="left" w:pos="9214"/>
        </w:tabs>
        <w:spacing w:after="0" w:line="240" w:lineRule="auto"/>
        <w:outlineLvl w:val="3"/>
        <w:rPr>
          <w:rFonts w:eastAsiaTheme="majorEastAsia" w:cstheme="minorHAnsi"/>
          <w:i/>
          <w:iCs/>
          <w:color w:val="000000" w:themeColor="text1"/>
        </w:rPr>
      </w:pPr>
    </w:p>
    <w:p w14:paraId="5DDFDDF4" w14:textId="184B9063" w:rsidR="00DC57BD" w:rsidRDefault="00DC57BD" w:rsidP="00E07205">
      <w:pPr>
        <w:tabs>
          <w:tab w:val="left" w:pos="6946"/>
          <w:tab w:val="left" w:pos="9214"/>
        </w:tabs>
        <w:spacing w:after="0"/>
        <w:rPr>
          <w:rFonts w:cstheme="minorHAnsi"/>
          <w:b/>
          <w:bCs/>
          <w:color w:val="000000" w:themeColor="text1"/>
        </w:rPr>
      </w:pPr>
      <w:r w:rsidRPr="00E07205">
        <w:rPr>
          <w:rFonts w:cstheme="minorHAnsi"/>
          <w:b/>
          <w:bCs/>
          <w:color w:val="000000" w:themeColor="text1"/>
        </w:rPr>
        <w:t>It is the role of the Audit Committee to advise and assist the Council in respect of the entire assurance and control environment of the University.</w:t>
      </w:r>
    </w:p>
    <w:p w14:paraId="25EEEF9F" w14:textId="77777777" w:rsidR="00E07205" w:rsidRPr="00E07205" w:rsidRDefault="00E07205" w:rsidP="00E07205">
      <w:pPr>
        <w:tabs>
          <w:tab w:val="left" w:pos="6946"/>
          <w:tab w:val="left" w:pos="9214"/>
        </w:tabs>
        <w:spacing w:after="0"/>
        <w:rPr>
          <w:rFonts w:cstheme="minorHAnsi"/>
          <w:b/>
          <w:bCs/>
          <w:color w:val="000000" w:themeColor="text1"/>
        </w:rPr>
      </w:pPr>
    </w:p>
    <w:p w14:paraId="5A6962E9" w14:textId="5A6B6F71" w:rsidR="00331D7C" w:rsidRDefault="00331D7C" w:rsidP="00E07205">
      <w:pPr>
        <w:pStyle w:val="Heading4"/>
        <w:tabs>
          <w:tab w:val="left" w:pos="9214"/>
        </w:tabs>
        <w:spacing w:before="0"/>
        <w:rPr>
          <w:rFonts w:asciiTheme="minorHAnsi" w:hAnsiTheme="minorHAnsi" w:cstheme="minorHAnsi"/>
          <w:color w:val="000000" w:themeColor="text1"/>
        </w:rPr>
      </w:pPr>
      <w:bookmarkStart w:id="0" w:name="_Hlk62633331"/>
      <w:r w:rsidRPr="00E07205">
        <w:rPr>
          <w:rFonts w:asciiTheme="minorHAnsi" w:hAnsiTheme="minorHAnsi" w:cstheme="minorHAnsi"/>
          <w:color w:val="000000" w:themeColor="text1"/>
        </w:rPr>
        <w:t>Duties </w:t>
      </w:r>
    </w:p>
    <w:p w14:paraId="669F233B" w14:textId="77777777" w:rsidR="00E07205" w:rsidRPr="00E07205" w:rsidRDefault="00E07205" w:rsidP="00E07205">
      <w:pPr>
        <w:spacing w:after="0" w:line="240" w:lineRule="auto"/>
      </w:pPr>
    </w:p>
    <w:bookmarkEnd w:id="0"/>
    <w:p w14:paraId="180464EE" w14:textId="77777777" w:rsidR="00331D7C" w:rsidRPr="00E07205" w:rsidRDefault="00331D7C" w:rsidP="00E07205">
      <w:pPr>
        <w:tabs>
          <w:tab w:val="left" w:pos="6946"/>
          <w:tab w:val="left" w:pos="9214"/>
        </w:tabs>
        <w:spacing w:after="0"/>
        <w:rPr>
          <w:rFonts w:cstheme="minorHAnsi"/>
          <w:color w:val="000000" w:themeColor="text1"/>
        </w:rPr>
      </w:pPr>
      <w:r w:rsidRPr="00E07205">
        <w:rPr>
          <w:rFonts w:cstheme="minorHAnsi"/>
          <w:color w:val="000000" w:themeColor="text1"/>
        </w:rPr>
        <w:t>The duties of the Committee are to: </w:t>
      </w:r>
    </w:p>
    <w:p w14:paraId="7BA0C198" w14:textId="77777777" w:rsidR="00331D7C" w:rsidRPr="00E07205" w:rsidRDefault="00331D7C" w:rsidP="00E07205">
      <w:pPr>
        <w:numPr>
          <w:ilvl w:val="0"/>
          <w:numId w:val="2"/>
        </w:numPr>
        <w:tabs>
          <w:tab w:val="left" w:pos="6946"/>
          <w:tab w:val="left" w:pos="9214"/>
        </w:tabs>
        <w:spacing w:after="0" w:line="240" w:lineRule="auto"/>
        <w:jc w:val="both"/>
        <w:rPr>
          <w:rFonts w:cstheme="minorHAnsi"/>
          <w:b/>
          <w:color w:val="000000" w:themeColor="text1"/>
        </w:rPr>
      </w:pPr>
      <w:r w:rsidRPr="00E07205">
        <w:rPr>
          <w:rFonts w:cstheme="minorHAnsi"/>
          <w:b/>
          <w:color w:val="000000" w:themeColor="text1"/>
        </w:rPr>
        <w:t>Auditors</w:t>
      </w:r>
    </w:p>
    <w:p w14:paraId="612FDAD4" w14:textId="1D3B708B" w:rsidR="00331D7C" w:rsidRPr="00E07205" w:rsidRDefault="00331D7C"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advise the Council on the appointment of the external auditors, the audit fee, the provision of any non-audit services by the external auditors and any questions of resignation or dismissal of the external </w:t>
      </w:r>
      <w:proofErr w:type="gramStart"/>
      <w:r w:rsidRPr="00E07205">
        <w:rPr>
          <w:rFonts w:cstheme="minorHAnsi"/>
          <w:color w:val="000000" w:themeColor="text1"/>
        </w:rPr>
        <w:t>auditors;</w:t>
      </w:r>
      <w:proofErr w:type="gramEnd"/>
      <w:r w:rsidRPr="00E07205">
        <w:rPr>
          <w:rFonts w:cstheme="minorHAnsi"/>
          <w:color w:val="000000" w:themeColor="text1"/>
        </w:rPr>
        <w:t xml:space="preserve">  </w:t>
      </w:r>
    </w:p>
    <w:p w14:paraId="03EAE58A" w14:textId="09F9B341" w:rsidR="00331D7C" w:rsidRPr="00E07205" w:rsidRDefault="00331D7C"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discuss with the external auditors, before the audit begins, the nature and scope of the </w:t>
      </w:r>
      <w:proofErr w:type="gramStart"/>
      <w:r w:rsidRPr="00E07205">
        <w:rPr>
          <w:rFonts w:cstheme="minorHAnsi"/>
          <w:color w:val="000000" w:themeColor="text1"/>
        </w:rPr>
        <w:t>audit;</w:t>
      </w:r>
      <w:proofErr w:type="gramEnd"/>
      <w:r w:rsidRPr="00E07205">
        <w:rPr>
          <w:rFonts w:cstheme="minorHAnsi"/>
          <w:color w:val="000000" w:themeColor="text1"/>
        </w:rPr>
        <w:t xml:space="preserve">  </w:t>
      </w:r>
    </w:p>
    <w:p w14:paraId="65748F89" w14:textId="77777777" w:rsidR="00331D7C" w:rsidRPr="00E07205" w:rsidRDefault="00331D7C"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discuss with the external auditors problems and reservations arising from the interim and final audits, including a review of the management letter incorporating management responses, and any other matters the external auditors may wish to discuss (in the absence of management where necessary);  </w:t>
      </w:r>
    </w:p>
    <w:p w14:paraId="43B361A5" w14:textId="77777777" w:rsidR="00331D7C" w:rsidRPr="00E07205" w:rsidRDefault="00331D7C"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consider and advise the Council on the appointment and terms of engagement of the internal audit service (and the head of internal audit, if applicable), the audit fee, the provision of any non-audit services by the internal auditors and any questions of resignation or dismissal of the internal auditors;  </w:t>
      </w:r>
    </w:p>
    <w:p w14:paraId="53B5DFD7" w14:textId="2CA9C395" w:rsidR="00331D7C" w:rsidRPr="00E07205" w:rsidRDefault="00EE1142"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r</w:t>
      </w:r>
      <w:r w:rsidR="00FA6955" w:rsidRPr="00E07205">
        <w:rPr>
          <w:rFonts w:cstheme="minorHAnsi"/>
          <w:color w:val="000000" w:themeColor="text1"/>
        </w:rPr>
        <w:t xml:space="preserve">eview the internal auditors’ audit risk assessment, </w:t>
      </w:r>
      <w:proofErr w:type="gramStart"/>
      <w:r w:rsidR="00FA6955" w:rsidRPr="00E07205">
        <w:rPr>
          <w:rFonts w:cstheme="minorHAnsi"/>
          <w:color w:val="000000" w:themeColor="text1"/>
        </w:rPr>
        <w:t>strategy</w:t>
      </w:r>
      <w:proofErr w:type="gramEnd"/>
      <w:r w:rsidR="00FA6955" w:rsidRPr="00E07205">
        <w:rPr>
          <w:rFonts w:cstheme="minorHAnsi"/>
          <w:color w:val="000000" w:themeColor="text1"/>
        </w:rPr>
        <w:t xml:space="preserve"> and programme; consider major findings of internal audit investigations and management response; and promote coordination between the internal and external auditors. The Committee will ensure that the resources made available for internal audit are enough to meet the University’s needs (or make a recommendation to the Council as appropriate</w:t>
      </w:r>
      <w:proofErr w:type="gramStart"/>
      <w:r w:rsidR="00FA6955" w:rsidRPr="00E07205">
        <w:rPr>
          <w:rFonts w:cstheme="minorHAnsi"/>
          <w:color w:val="000000" w:themeColor="text1"/>
        </w:rPr>
        <w:t>)</w:t>
      </w:r>
      <w:r w:rsidR="00331D7C" w:rsidRPr="00E07205">
        <w:rPr>
          <w:rFonts w:cstheme="minorHAnsi"/>
          <w:color w:val="000000" w:themeColor="text1"/>
        </w:rPr>
        <w:t>;</w:t>
      </w:r>
      <w:proofErr w:type="gramEnd"/>
    </w:p>
    <w:p w14:paraId="0D6676F0" w14:textId="4E685BC8" w:rsidR="00284E18" w:rsidRPr="00E07205" w:rsidRDefault="00EE1142"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k</w:t>
      </w:r>
      <w:r w:rsidR="00FA6955" w:rsidRPr="00E07205">
        <w:rPr>
          <w:rFonts w:cstheme="minorHAnsi"/>
          <w:color w:val="000000" w:themeColor="text1"/>
        </w:rPr>
        <w:t>eep under review the effectiveness of the risk management, culture,</w:t>
      </w:r>
      <w:r w:rsidRPr="00E07205">
        <w:rPr>
          <w:rFonts w:cstheme="minorHAnsi"/>
          <w:color w:val="000000" w:themeColor="text1"/>
        </w:rPr>
        <w:t xml:space="preserve"> </w:t>
      </w:r>
      <w:r w:rsidR="00FA6955" w:rsidRPr="00E07205">
        <w:rPr>
          <w:rFonts w:cstheme="minorHAnsi"/>
          <w:color w:val="000000" w:themeColor="text1"/>
        </w:rPr>
        <w:t>control and governance arrangements and review the external</w:t>
      </w:r>
      <w:r w:rsidRPr="00E07205">
        <w:rPr>
          <w:rFonts w:cstheme="minorHAnsi"/>
          <w:color w:val="000000" w:themeColor="text1"/>
        </w:rPr>
        <w:t xml:space="preserve"> </w:t>
      </w:r>
      <w:r w:rsidR="00FA6955" w:rsidRPr="00E07205">
        <w:rPr>
          <w:rFonts w:cstheme="minorHAnsi"/>
          <w:color w:val="000000" w:themeColor="text1"/>
        </w:rPr>
        <w:t xml:space="preserve">auditors’ management letter, the internal </w:t>
      </w:r>
      <w:r w:rsidR="00284E18" w:rsidRPr="00E07205">
        <w:rPr>
          <w:rFonts w:cstheme="minorHAnsi"/>
          <w:color w:val="000000" w:themeColor="text1"/>
        </w:rPr>
        <w:t xml:space="preserve">auditors’ annual report and management </w:t>
      </w:r>
      <w:proofErr w:type="gramStart"/>
      <w:r w:rsidR="00284E18" w:rsidRPr="00E07205">
        <w:rPr>
          <w:rFonts w:cstheme="minorHAnsi"/>
          <w:color w:val="000000" w:themeColor="text1"/>
        </w:rPr>
        <w:t>responses</w:t>
      </w:r>
      <w:r w:rsidR="00852182" w:rsidRPr="00E07205">
        <w:rPr>
          <w:rFonts w:cstheme="minorHAnsi"/>
          <w:color w:val="000000" w:themeColor="text1"/>
        </w:rPr>
        <w:t>;</w:t>
      </w:r>
      <w:proofErr w:type="gramEnd"/>
    </w:p>
    <w:p w14:paraId="7FF3B7F2" w14:textId="7C2AB4C9" w:rsidR="00EE1142" w:rsidRPr="00E07205" w:rsidRDefault="00EE1142"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monitor the implementation of agreed audit-based recommendations, from whatever </w:t>
      </w:r>
      <w:proofErr w:type="gramStart"/>
      <w:r w:rsidRPr="00E07205">
        <w:rPr>
          <w:rFonts w:cstheme="minorHAnsi"/>
          <w:color w:val="000000" w:themeColor="text1"/>
        </w:rPr>
        <w:t>source;</w:t>
      </w:r>
      <w:proofErr w:type="gramEnd"/>
      <w:r w:rsidRPr="00E07205">
        <w:rPr>
          <w:rFonts w:cstheme="minorHAnsi"/>
          <w:color w:val="000000" w:themeColor="text1"/>
        </w:rPr>
        <w:t xml:space="preserve">  </w:t>
      </w:r>
    </w:p>
    <w:p w14:paraId="3FB28FDF" w14:textId="70ECFFCC" w:rsidR="00EE1142" w:rsidRDefault="00331D7C"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monitor </w:t>
      </w:r>
      <w:r w:rsidR="00EE1142" w:rsidRPr="00E07205">
        <w:rPr>
          <w:rFonts w:cstheme="minorHAnsi"/>
          <w:color w:val="000000" w:themeColor="text1"/>
        </w:rPr>
        <w:t>annually the performance and effectiveness of the external and internal auditors, including any matters affecting their objectivity, and make recommendations to the Council concerning their reappointment, where appropriate.</w:t>
      </w:r>
    </w:p>
    <w:p w14:paraId="6334855C" w14:textId="77777777" w:rsidR="00E07205" w:rsidRPr="00E07205" w:rsidRDefault="00E07205" w:rsidP="00E07205">
      <w:pPr>
        <w:tabs>
          <w:tab w:val="left" w:pos="6946"/>
          <w:tab w:val="left" w:pos="9214"/>
        </w:tabs>
        <w:spacing w:after="0" w:line="240" w:lineRule="auto"/>
        <w:ind w:left="851"/>
        <w:rPr>
          <w:rFonts w:cstheme="minorHAnsi"/>
          <w:color w:val="000000" w:themeColor="text1"/>
        </w:rPr>
      </w:pPr>
    </w:p>
    <w:p w14:paraId="6A3BA65A" w14:textId="77777777" w:rsidR="00331D7C" w:rsidRPr="00E07205" w:rsidRDefault="00331D7C" w:rsidP="005C0C0F">
      <w:pPr>
        <w:keepNext/>
        <w:numPr>
          <w:ilvl w:val="0"/>
          <w:numId w:val="2"/>
        </w:numPr>
        <w:tabs>
          <w:tab w:val="left" w:pos="6946"/>
          <w:tab w:val="left" w:pos="9214"/>
        </w:tabs>
        <w:spacing w:after="0" w:line="240" w:lineRule="auto"/>
        <w:rPr>
          <w:rFonts w:cstheme="minorHAnsi"/>
          <w:color w:val="000000" w:themeColor="text1"/>
        </w:rPr>
      </w:pPr>
      <w:r w:rsidRPr="00E07205">
        <w:rPr>
          <w:rFonts w:cstheme="minorHAnsi"/>
          <w:b/>
          <w:color w:val="000000" w:themeColor="text1"/>
        </w:rPr>
        <w:t>Risk management and control</w:t>
      </w:r>
    </w:p>
    <w:p w14:paraId="665B9D5C" w14:textId="63B0C74F" w:rsidR="008E2279" w:rsidRPr="00E07205" w:rsidRDefault="00331D7C" w:rsidP="005C0C0F">
      <w:pPr>
        <w:keepNext/>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review, and to advise Council on, risk management control activity undertaken by the University Executive, with a view to ensuring that the University is managing all forms of risk effectively and adopting best practice in risk management </w:t>
      </w:r>
      <w:proofErr w:type="gramStart"/>
      <w:r w:rsidRPr="00E07205">
        <w:rPr>
          <w:rFonts w:cstheme="minorHAnsi"/>
          <w:color w:val="000000" w:themeColor="text1"/>
        </w:rPr>
        <w:t>generally</w:t>
      </w:r>
      <w:r w:rsidR="008E2279" w:rsidRPr="00E07205">
        <w:rPr>
          <w:rFonts w:cstheme="minorHAnsi"/>
          <w:color w:val="000000" w:themeColor="text1"/>
        </w:rPr>
        <w:t>;</w:t>
      </w:r>
      <w:proofErr w:type="gramEnd"/>
    </w:p>
    <w:p w14:paraId="3C360FD3" w14:textId="560928FB" w:rsidR="00697C4E" w:rsidRPr="00E07205" w:rsidRDefault="00697C4E"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Satisfy itself that suitable arrangements are in place to ensure the sustainability of the institution and to promote economy, </w:t>
      </w:r>
      <w:proofErr w:type="gramStart"/>
      <w:r w:rsidRPr="00E07205">
        <w:rPr>
          <w:rFonts w:cstheme="minorHAnsi"/>
          <w:color w:val="000000" w:themeColor="text1"/>
        </w:rPr>
        <w:t>efficiency</w:t>
      </w:r>
      <w:proofErr w:type="gramEnd"/>
      <w:r w:rsidRPr="00E07205">
        <w:rPr>
          <w:rFonts w:cstheme="minorHAnsi"/>
          <w:color w:val="000000" w:themeColor="text1"/>
        </w:rPr>
        <w:t xml:space="preserve"> and effectiveness. This may include consideration of arrangements that:</w:t>
      </w:r>
    </w:p>
    <w:p w14:paraId="75204C7E" w14:textId="3875FD26" w:rsidR="00697C4E" w:rsidRPr="00E07205" w:rsidRDefault="00697C4E" w:rsidP="00E07205">
      <w:pPr>
        <w:numPr>
          <w:ilvl w:val="2"/>
          <w:numId w:val="4"/>
        </w:numPr>
        <w:tabs>
          <w:tab w:val="clear" w:pos="2160"/>
          <w:tab w:val="num" w:pos="1418"/>
          <w:tab w:val="left" w:pos="6946"/>
          <w:tab w:val="left" w:pos="9214"/>
        </w:tabs>
        <w:spacing w:after="0" w:line="240" w:lineRule="auto"/>
        <w:ind w:left="851" w:firstLine="0"/>
        <w:rPr>
          <w:rFonts w:cstheme="minorHAnsi"/>
          <w:color w:val="000000" w:themeColor="text1"/>
        </w:rPr>
      </w:pPr>
      <w:r w:rsidRPr="00E07205">
        <w:rPr>
          <w:rFonts w:cstheme="minorHAnsi"/>
          <w:color w:val="000000" w:themeColor="text1"/>
        </w:rPr>
        <w:t xml:space="preserve">support the culture and behaviour that is prevalent within the </w:t>
      </w:r>
      <w:proofErr w:type="gramStart"/>
      <w:r w:rsidRPr="00E07205">
        <w:rPr>
          <w:rFonts w:cstheme="minorHAnsi"/>
          <w:color w:val="000000" w:themeColor="text1"/>
        </w:rPr>
        <w:t>institution;</w:t>
      </w:r>
      <w:proofErr w:type="gramEnd"/>
    </w:p>
    <w:p w14:paraId="33E9BA01" w14:textId="0397F57A" w:rsidR="00697C4E" w:rsidRPr="00E07205" w:rsidRDefault="00697C4E" w:rsidP="00E07205">
      <w:pPr>
        <w:numPr>
          <w:ilvl w:val="2"/>
          <w:numId w:val="4"/>
        </w:numPr>
        <w:tabs>
          <w:tab w:val="clear" w:pos="2160"/>
          <w:tab w:val="num" w:pos="1418"/>
          <w:tab w:val="left" w:pos="6946"/>
          <w:tab w:val="left" w:pos="9214"/>
        </w:tabs>
        <w:spacing w:after="0" w:line="240" w:lineRule="auto"/>
        <w:ind w:left="851" w:firstLine="0"/>
        <w:rPr>
          <w:rFonts w:cstheme="minorHAnsi"/>
          <w:color w:val="000000" w:themeColor="text1"/>
        </w:rPr>
      </w:pPr>
      <w:r w:rsidRPr="00E07205">
        <w:rPr>
          <w:rFonts w:cstheme="minorHAnsi"/>
          <w:color w:val="000000" w:themeColor="text1"/>
        </w:rPr>
        <w:t>ensure the effective management of conflicts of interest; and</w:t>
      </w:r>
    </w:p>
    <w:p w14:paraId="367B4426" w14:textId="512C1C1F" w:rsidR="00697C4E" w:rsidRPr="00E07205" w:rsidRDefault="00697C4E" w:rsidP="00E07205">
      <w:pPr>
        <w:numPr>
          <w:ilvl w:val="2"/>
          <w:numId w:val="4"/>
        </w:numPr>
        <w:tabs>
          <w:tab w:val="clear" w:pos="2160"/>
          <w:tab w:val="num" w:pos="1418"/>
          <w:tab w:val="left" w:pos="6946"/>
          <w:tab w:val="left" w:pos="9214"/>
        </w:tabs>
        <w:spacing w:after="0" w:line="240" w:lineRule="auto"/>
        <w:ind w:left="851" w:firstLine="0"/>
        <w:rPr>
          <w:rFonts w:cstheme="minorHAnsi"/>
          <w:color w:val="000000" w:themeColor="text1"/>
        </w:rPr>
      </w:pPr>
      <w:r w:rsidRPr="00E07205">
        <w:rPr>
          <w:rFonts w:cstheme="minorHAnsi"/>
          <w:color w:val="000000" w:themeColor="text1"/>
        </w:rPr>
        <w:t>enable the appointment of ‘fit and proper persons’ to the Council and senior executive positions.</w:t>
      </w:r>
    </w:p>
    <w:p w14:paraId="6A043F91" w14:textId="368F6750" w:rsidR="00331D7C" w:rsidRPr="00E07205" w:rsidRDefault="00331D7C"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oversee the institution's policy on fraud and irregularity, including being notified of any action taken under that </w:t>
      </w:r>
      <w:proofErr w:type="gramStart"/>
      <w:r w:rsidRPr="00E07205">
        <w:rPr>
          <w:rFonts w:cstheme="minorHAnsi"/>
          <w:color w:val="000000" w:themeColor="text1"/>
        </w:rPr>
        <w:t>policy;</w:t>
      </w:r>
      <w:proofErr w:type="gramEnd"/>
    </w:p>
    <w:p w14:paraId="22968915" w14:textId="304D973B" w:rsidR="00697C4E" w:rsidRPr="00E07205" w:rsidRDefault="00AD5184"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e</w:t>
      </w:r>
      <w:r w:rsidR="00697C4E" w:rsidRPr="00E07205">
        <w:rPr>
          <w:rFonts w:cstheme="minorHAnsi"/>
          <w:color w:val="000000" w:themeColor="text1"/>
        </w:rPr>
        <w:t xml:space="preserve">nsure that all significant losses have been thoroughly investigated and that the internal and external auditors – and where appropriate the regulator – have been </w:t>
      </w:r>
      <w:proofErr w:type="gramStart"/>
      <w:r w:rsidR="00697C4E" w:rsidRPr="00E07205">
        <w:rPr>
          <w:rFonts w:cstheme="minorHAnsi"/>
          <w:color w:val="000000" w:themeColor="text1"/>
        </w:rPr>
        <w:t>informed</w:t>
      </w:r>
      <w:r w:rsidRPr="00E07205">
        <w:rPr>
          <w:rFonts w:cstheme="minorHAnsi"/>
          <w:color w:val="000000" w:themeColor="text1"/>
        </w:rPr>
        <w:t>;</w:t>
      </w:r>
      <w:proofErr w:type="gramEnd"/>
    </w:p>
    <w:p w14:paraId="42001560" w14:textId="069A02A5" w:rsidR="00AD5184" w:rsidRPr="00E07205" w:rsidRDefault="00AD5184"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satisfy itself that effective arrangements are in place to ensure appropriate and accurate data returns are made to external stakeholders and regulatory </w:t>
      </w:r>
      <w:proofErr w:type="gramStart"/>
      <w:r w:rsidRPr="00E07205">
        <w:rPr>
          <w:rFonts w:cstheme="minorHAnsi"/>
          <w:color w:val="000000" w:themeColor="text1"/>
        </w:rPr>
        <w:t>bodies;</w:t>
      </w:r>
      <w:proofErr w:type="gramEnd"/>
    </w:p>
    <w:p w14:paraId="7239F19C" w14:textId="77777777" w:rsidR="00880C5D" w:rsidRPr="00E07205" w:rsidRDefault="00AD5184"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receive any relevant reports from the National Audit Office, the regulator (the OfS) and other </w:t>
      </w:r>
      <w:proofErr w:type="gramStart"/>
      <w:r w:rsidRPr="00E07205">
        <w:rPr>
          <w:rFonts w:cstheme="minorHAnsi"/>
          <w:color w:val="000000" w:themeColor="text1"/>
        </w:rPr>
        <w:t>organisations</w:t>
      </w:r>
      <w:r w:rsidR="00880C5D" w:rsidRPr="00E07205">
        <w:rPr>
          <w:rFonts w:cstheme="minorHAnsi"/>
          <w:color w:val="000000" w:themeColor="text1"/>
        </w:rPr>
        <w:t>;</w:t>
      </w:r>
      <w:proofErr w:type="gramEnd"/>
    </w:p>
    <w:p w14:paraId="5ED8FE6E" w14:textId="5DEBDED9" w:rsidR="00AD5184" w:rsidRPr="00E07205" w:rsidRDefault="00880C5D"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monitor other relevant sources of assurance, for example other external </w:t>
      </w:r>
      <w:proofErr w:type="gramStart"/>
      <w:r w:rsidRPr="00E07205">
        <w:rPr>
          <w:rFonts w:cstheme="minorHAnsi"/>
          <w:color w:val="000000" w:themeColor="text1"/>
        </w:rPr>
        <w:t>reviews;</w:t>
      </w:r>
      <w:proofErr w:type="gramEnd"/>
    </w:p>
    <w:p w14:paraId="7357E499" w14:textId="6EA9331B" w:rsidR="00331D7C" w:rsidRPr="00E07205" w:rsidRDefault="00331D7C"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 xml:space="preserve">ensure governance oversight of the reporting to OfS of serious incidents (defined as those that may have, </w:t>
      </w:r>
      <w:proofErr w:type="gramStart"/>
      <w:r w:rsidRPr="00E07205">
        <w:rPr>
          <w:rFonts w:cstheme="minorHAnsi"/>
          <w:color w:val="000000" w:themeColor="text1"/>
        </w:rPr>
        <w:t>or actually, put</w:t>
      </w:r>
      <w:proofErr w:type="gramEnd"/>
      <w:r w:rsidRPr="00E07205">
        <w:rPr>
          <w:rFonts w:cstheme="minorHAnsi"/>
          <w:color w:val="000000" w:themeColor="text1"/>
        </w:rPr>
        <w:t xml:space="preserve"> the University’s asset</w:t>
      </w:r>
      <w:r w:rsidR="00880C5D" w:rsidRPr="00E07205">
        <w:rPr>
          <w:rFonts w:cstheme="minorHAnsi"/>
          <w:color w:val="000000" w:themeColor="text1"/>
        </w:rPr>
        <w:t>s</w:t>
      </w:r>
      <w:r w:rsidRPr="00E07205">
        <w:rPr>
          <w:rFonts w:cstheme="minorHAnsi"/>
          <w:color w:val="000000" w:themeColor="text1"/>
        </w:rPr>
        <w:t>, beneficiaries or reputation at risk).</w:t>
      </w:r>
    </w:p>
    <w:p w14:paraId="14DA54B8" w14:textId="6C1A7A35" w:rsidR="00880C5D" w:rsidRDefault="00880C5D" w:rsidP="00E07205">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In the event of the merger or dissolution of the University, ensure that the necessary actions are completed, including arranging for a final set of financial statements to be completed and signed.</w:t>
      </w:r>
    </w:p>
    <w:p w14:paraId="4ECF3691" w14:textId="77777777" w:rsidR="00E07205" w:rsidRPr="00E07205" w:rsidRDefault="00E07205" w:rsidP="00E07205">
      <w:pPr>
        <w:tabs>
          <w:tab w:val="left" w:pos="6946"/>
          <w:tab w:val="left" w:pos="9214"/>
        </w:tabs>
        <w:spacing w:after="0" w:line="240" w:lineRule="auto"/>
        <w:ind w:left="851"/>
        <w:rPr>
          <w:rFonts w:cstheme="minorHAnsi"/>
          <w:color w:val="000000" w:themeColor="text1"/>
        </w:rPr>
      </w:pPr>
    </w:p>
    <w:p w14:paraId="0DE9A3BE" w14:textId="0D83FF92" w:rsidR="00331D7C" w:rsidRPr="005C0C0F" w:rsidRDefault="00331D7C" w:rsidP="00E07205">
      <w:pPr>
        <w:numPr>
          <w:ilvl w:val="0"/>
          <w:numId w:val="2"/>
        </w:numPr>
        <w:tabs>
          <w:tab w:val="left" w:pos="6946"/>
          <w:tab w:val="left" w:pos="9214"/>
        </w:tabs>
        <w:spacing w:after="0" w:line="240" w:lineRule="auto"/>
        <w:rPr>
          <w:rFonts w:cstheme="minorHAnsi"/>
          <w:color w:val="000000" w:themeColor="text1"/>
        </w:rPr>
      </w:pPr>
      <w:r w:rsidRPr="00E07205">
        <w:rPr>
          <w:rFonts w:cstheme="minorHAnsi"/>
          <w:b/>
          <w:color w:val="000000" w:themeColor="text1"/>
        </w:rPr>
        <w:t>Financial Regulation and Governance</w:t>
      </w:r>
    </w:p>
    <w:p w14:paraId="573B61B3" w14:textId="77777777" w:rsidR="00DA20CD" w:rsidRPr="00E07205" w:rsidRDefault="00DA20CD" w:rsidP="005C0C0F">
      <w:pPr>
        <w:numPr>
          <w:ilvl w:val="1"/>
          <w:numId w:val="2"/>
        </w:numPr>
        <w:tabs>
          <w:tab w:val="clear" w:pos="1080"/>
          <w:tab w:val="num" w:pos="851"/>
          <w:tab w:val="left" w:pos="6946"/>
          <w:tab w:val="left" w:pos="9214"/>
        </w:tabs>
        <w:spacing w:after="0" w:line="240" w:lineRule="auto"/>
        <w:ind w:left="851" w:hanging="425"/>
        <w:rPr>
          <w:rFonts w:cstheme="minorHAnsi"/>
          <w:color w:val="000000" w:themeColor="text1"/>
        </w:rPr>
      </w:pPr>
      <w:r w:rsidRPr="00E07205">
        <w:rPr>
          <w:rFonts w:cstheme="minorHAnsi"/>
          <w:color w:val="000000" w:themeColor="text1"/>
        </w:rPr>
        <w:t>review the effectiveness of the University’s Finance and Governance Regulations, including the University’s Bank Mandates, Treasury Controls and the University’s Financial Authority-limits, and to report to Council thereon</w:t>
      </w:r>
    </w:p>
    <w:p w14:paraId="2BC360F9" w14:textId="77777777" w:rsidR="00974836" w:rsidRPr="00E07205" w:rsidRDefault="00974836" w:rsidP="005C0C0F">
      <w:pPr>
        <w:numPr>
          <w:ilvl w:val="1"/>
          <w:numId w:val="2"/>
        </w:numPr>
        <w:tabs>
          <w:tab w:val="clear" w:pos="1080"/>
          <w:tab w:val="num" w:pos="851"/>
          <w:tab w:val="left" w:pos="6946"/>
          <w:tab w:val="left" w:pos="9214"/>
        </w:tabs>
        <w:spacing w:after="0" w:line="240" w:lineRule="auto"/>
        <w:ind w:left="851" w:hanging="425"/>
        <w:contextualSpacing/>
        <w:rPr>
          <w:rFonts w:cstheme="minorHAnsi"/>
          <w:color w:val="000000" w:themeColor="text1"/>
        </w:rPr>
      </w:pPr>
      <w:r w:rsidRPr="00E07205">
        <w:rPr>
          <w:rFonts w:cstheme="minorHAnsi"/>
          <w:color w:val="000000" w:themeColor="text1"/>
        </w:rPr>
        <w:t xml:space="preserve">should question whether management has considered those risks likely to have the greatest financial, </w:t>
      </w:r>
      <w:proofErr w:type="gramStart"/>
      <w:r w:rsidRPr="00E07205">
        <w:rPr>
          <w:rFonts w:cstheme="minorHAnsi"/>
          <w:color w:val="000000" w:themeColor="text1"/>
        </w:rPr>
        <w:t>reputational</w:t>
      </w:r>
      <w:proofErr w:type="gramEnd"/>
      <w:r w:rsidRPr="00E07205">
        <w:rPr>
          <w:rFonts w:cstheme="minorHAnsi"/>
          <w:color w:val="000000" w:themeColor="text1"/>
        </w:rPr>
        <w:t xml:space="preserve"> or regulatory impact on the institution. This should include:</w:t>
      </w:r>
    </w:p>
    <w:p w14:paraId="016BEDAD" w14:textId="474459AA" w:rsidR="00974836" w:rsidRPr="00E07205" w:rsidRDefault="00974836" w:rsidP="005C0C0F">
      <w:pPr>
        <w:numPr>
          <w:ilvl w:val="2"/>
          <w:numId w:val="2"/>
        </w:numPr>
        <w:tabs>
          <w:tab w:val="clear" w:pos="1800"/>
          <w:tab w:val="num" w:pos="1418"/>
          <w:tab w:val="left" w:pos="6946"/>
          <w:tab w:val="left" w:pos="9214"/>
        </w:tabs>
        <w:spacing w:after="0" w:line="240" w:lineRule="auto"/>
        <w:ind w:left="1418" w:hanging="425"/>
        <w:contextualSpacing/>
        <w:rPr>
          <w:rFonts w:cstheme="minorHAnsi"/>
          <w:color w:val="000000" w:themeColor="text1"/>
        </w:rPr>
      </w:pPr>
      <w:r w:rsidRPr="00E07205">
        <w:rPr>
          <w:rFonts w:cstheme="minorHAnsi"/>
          <w:color w:val="000000" w:themeColor="text1"/>
        </w:rPr>
        <w:t xml:space="preserve">how the Nolan Principles are integrated into the operations of the </w:t>
      </w:r>
      <w:proofErr w:type="gramStart"/>
      <w:r w:rsidRPr="00E07205">
        <w:rPr>
          <w:rFonts w:cstheme="minorHAnsi"/>
          <w:color w:val="000000" w:themeColor="text1"/>
        </w:rPr>
        <w:t>University;</w:t>
      </w:r>
      <w:proofErr w:type="gramEnd"/>
    </w:p>
    <w:p w14:paraId="2489C8B0" w14:textId="77777777" w:rsidR="00974836" w:rsidRPr="00E07205" w:rsidRDefault="00974836" w:rsidP="005C0C0F">
      <w:pPr>
        <w:numPr>
          <w:ilvl w:val="2"/>
          <w:numId w:val="2"/>
        </w:numPr>
        <w:tabs>
          <w:tab w:val="clear" w:pos="1800"/>
          <w:tab w:val="num" w:pos="1418"/>
          <w:tab w:val="left" w:pos="6946"/>
          <w:tab w:val="left" w:pos="9214"/>
        </w:tabs>
        <w:spacing w:after="0" w:line="240" w:lineRule="auto"/>
        <w:ind w:left="1418" w:hanging="425"/>
        <w:contextualSpacing/>
        <w:rPr>
          <w:rFonts w:cstheme="minorHAnsi"/>
          <w:color w:val="000000" w:themeColor="text1"/>
        </w:rPr>
      </w:pPr>
      <w:r w:rsidRPr="00E07205">
        <w:rPr>
          <w:rFonts w:cstheme="minorHAnsi"/>
          <w:color w:val="000000" w:themeColor="text1"/>
        </w:rPr>
        <w:t xml:space="preserve">the management of whistleblowing </w:t>
      </w:r>
      <w:proofErr w:type="gramStart"/>
      <w:r w:rsidRPr="00E07205">
        <w:rPr>
          <w:rFonts w:cstheme="minorHAnsi"/>
          <w:color w:val="000000" w:themeColor="text1"/>
        </w:rPr>
        <w:t>procedures;</w:t>
      </w:r>
      <w:proofErr w:type="gramEnd"/>
    </w:p>
    <w:p w14:paraId="54E4BC50" w14:textId="77777777" w:rsidR="00974836" w:rsidRPr="00E07205" w:rsidRDefault="00974836" w:rsidP="005C0C0F">
      <w:pPr>
        <w:numPr>
          <w:ilvl w:val="2"/>
          <w:numId w:val="2"/>
        </w:numPr>
        <w:tabs>
          <w:tab w:val="clear" w:pos="1800"/>
          <w:tab w:val="num" w:pos="1418"/>
          <w:tab w:val="left" w:pos="6946"/>
          <w:tab w:val="left" w:pos="9214"/>
        </w:tabs>
        <w:spacing w:after="0" w:line="240" w:lineRule="auto"/>
        <w:ind w:left="1418" w:hanging="425"/>
        <w:contextualSpacing/>
        <w:rPr>
          <w:rFonts w:cstheme="minorHAnsi"/>
          <w:color w:val="000000" w:themeColor="text1"/>
        </w:rPr>
      </w:pPr>
      <w:r w:rsidRPr="00E07205">
        <w:rPr>
          <w:rFonts w:cstheme="minorHAnsi"/>
          <w:color w:val="000000" w:themeColor="text1"/>
        </w:rPr>
        <w:t>arrangements for anti-</w:t>
      </w:r>
      <w:proofErr w:type="gramStart"/>
      <w:r w:rsidRPr="00E07205">
        <w:rPr>
          <w:rFonts w:cstheme="minorHAnsi"/>
          <w:color w:val="000000" w:themeColor="text1"/>
        </w:rPr>
        <w:t>bribery;</w:t>
      </w:r>
      <w:proofErr w:type="gramEnd"/>
    </w:p>
    <w:p w14:paraId="66192D21" w14:textId="77777777" w:rsidR="00974836" w:rsidRPr="00E07205" w:rsidRDefault="00974836" w:rsidP="005C0C0F">
      <w:pPr>
        <w:numPr>
          <w:ilvl w:val="2"/>
          <w:numId w:val="2"/>
        </w:numPr>
        <w:tabs>
          <w:tab w:val="clear" w:pos="1800"/>
          <w:tab w:val="num" w:pos="1418"/>
          <w:tab w:val="left" w:pos="6946"/>
          <w:tab w:val="left" w:pos="9214"/>
        </w:tabs>
        <w:spacing w:after="0" w:line="240" w:lineRule="auto"/>
        <w:ind w:left="1418" w:hanging="425"/>
        <w:contextualSpacing/>
        <w:rPr>
          <w:rFonts w:cstheme="minorHAnsi"/>
          <w:color w:val="000000" w:themeColor="text1"/>
        </w:rPr>
      </w:pPr>
      <w:r w:rsidRPr="00E07205">
        <w:rPr>
          <w:rFonts w:cstheme="minorHAnsi"/>
          <w:color w:val="000000" w:themeColor="text1"/>
        </w:rPr>
        <w:t xml:space="preserve">tests for ‘fit and proper persons’/reference </w:t>
      </w:r>
      <w:proofErr w:type="gramStart"/>
      <w:r w:rsidRPr="00E07205">
        <w:rPr>
          <w:rFonts w:cstheme="minorHAnsi"/>
          <w:color w:val="000000" w:themeColor="text1"/>
        </w:rPr>
        <w:t>checking;</w:t>
      </w:r>
      <w:proofErr w:type="gramEnd"/>
    </w:p>
    <w:p w14:paraId="6EE527E6" w14:textId="77777777" w:rsidR="00974836" w:rsidRPr="00E07205" w:rsidRDefault="00974836" w:rsidP="005C0C0F">
      <w:pPr>
        <w:numPr>
          <w:ilvl w:val="2"/>
          <w:numId w:val="2"/>
        </w:numPr>
        <w:tabs>
          <w:tab w:val="clear" w:pos="1800"/>
          <w:tab w:val="num" w:pos="1418"/>
          <w:tab w:val="left" w:pos="6946"/>
          <w:tab w:val="left" w:pos="9214"/>
        </w:tabs>
        <w:spacing w:after="0" w:line="240" w:lineRule="auto"/>
        <w:ind w:left="1418" w:hanging="425"/>
        <w:contextualSpacing/>
        <w:rPr>
          <w:rFonts w:cstheme="minorHAnsi"/>
          <w:color w:val="000000" w:themeColor="text1"/>
        </w:rPr>
      </w:pPr>
      <w:r w:rsidRPr="00E07205">
        <w:rPr>
          <w:rFonts w:cstheme="minorHAnsi"/>
          <w:color w:val="000000" w:themeColor="text1"/>
        </w:rPr>
        <w:t xml:space="preserve">the identification and reporting of material adverse </w:t>
      </w:r>
      <w:proofErr w:type="gramStart"/>
      <w:r w:rsidRPr="00E07205">
        <w:rPr>
          <w:rFonts w:cstheme="minorHAnsi"/>
          <w:color w:val="000000" w:themeColor="text1"/>
        </w:rPr>
        <w:t>events;</w:t>
      </w:r>
      <w:proofErr w:type="gramEnd"/>
    </w:p>
    <w:p w14:paraId="68388562" w14:textId="77777777" w:rsidR="00974836" w:rsidRPr="00E07205" w:rsidRDefault="00974836" w:rsidP="005C0C0F">
      <w:pPr>
        <w:numPr>
          <w:ilvl w:val="2"/>
          <w:numId w:val="2"/>
        </w:numPr>
        <w:tabs>
          <w:tab w:val="clear" w:pos="1800"/>
          <w:tab w:val="num" w:pos="1418"/>
          <w:tab w:val="left" w:pos="6946"/>
          <w:tab w:val="left" w:pos="9214"/>
        </w:tabs>
        <w:spacing w:after="0" w:line="240" w:lineRule="auto"/>
        <w:ind w:left="1418" w:hanging="425"/>
        <w:contextualSpacing/>
        <w:rPr>
          <w:rFonts w:cstheme="minorHAnsi"/>
          <w:color w:val="000000" w:themeColor="text1"/>
        </w:rPr>
      </w:pPr>
      <w:r w:rsidRPr="00E07205">
        <w:rPr>
          <w:rFonts w:cstheme="minorHAnsi"/>
          <w:color w:val="000000" w:themeColor="text1"/>
        </w:rPr>
        <w:t>identifying fraud risks and a rigorous assessment of any relevant internal controls and their ability to prevent and/or detect fraud; and</w:t>
      </w:r>
    </w:p>
    <w:p w14:paraId="5B61F0EB" w14:textId="424C19A4" w:rsidR="00974836" w:rsidRPr="00E07205" w:rsidRDefault="00974836" w:rsidP="005C0C0F">
      <w:pPr>
        <w:numPr>
          <w:ilvl w:val="2"/>
          <w:numId w:val="2"/>
        </w:numPr>
        <w:tabs>
          <w:tab w:val="clear" w:pos="1800"/>
          <w:tab w:val="num" w:pos="1418"/>
          <w:tab w:val="left" w:pos="6946"/>
          <w:tab w:val="left" w:pos="9214"/>
        </w:tabs>
        <w:spacing w:after="0" w:line="240" w:lineRule="auto"/>
        <w:ind w:left="1418" w:hanging="425"/>
        <w:contextualSpacing/>
        <w:rPr>
          <w:rFonts w:cstheme="minorHAnsi"/>
          <w:color w:val="000000" w:themeColor="text1"/>
        </w:rPr>
      </w:pPr>
      <w:r w:rsidRPr="00E07205">
        <w:rPr>
          <w:rFonts w:cstheme="minorHAnsi"/>
          <w:color w:val="000000" w:themeColor="text1"/>
        </w:rPr>
        <w:t>the management of conflicts of interest</w:t>
      </w:r>
      <w:r w:rsidR="006E0FA4" w:rsidRPr="00E07205">
        <w:rPr>
          <w:rFonts w:cstheme="minorHAnsi"/>
          <w:color w:val="000000" w:themeColor="text1"/>
        </w:rPr>
        <w:t>.</w:t>
      </w:r>
      <w:r w:rsidRPr="00E07205">
        <w:rPr>
          <w:rFonts w:cstheme="minorHAnsi"/>
          <w:color w:val="000000" w:themeColor="text1"/>
        </w:rPr>
        <w:t xml:space="preserve"> </w:t>
      </w:r>
    </w:p>
    <w:p w14:paraId="11D13F00" w14:textId="2EF8BF96" w:rsidR="00331D7C" w:rsidRDefault="00331D7C" w:rsidP="005C0C0F">
      <w:pPr>
        <w:numPr>
          <w:ilvl w:val="1"/>
          <w:numId w:val="2"/>
        </w:numPr>
        <w:tabs>
          <w:tab w:val="clear" w:pos="1080"/>
          <w:tab w:val="num" w:pos="851"/>
          <w:tab w:val="left" w:pos="6946"/>
          <w:tab w:val="left" w:pos="9214"/>
        </w:tabs>
        <w:spacing w:after="0" w:line="240" w:lineRule="auto"/>
        <w:ind w:left="851" w:hanging="425"/>
        <w:contextualSpacing/>
        <w:rPr>
          <w:rFonts w:cstheme="minorHAnsi"/>
          <w:color w:val="000000" w:themeColor="text1"/>
        </w:rPr>
      </w:pPr>
      <w:r w:rsidRPr="00E07205">
        <w:rPr>
          <w:rFonts w:cstheme="minorHAnsi"/>
          <w:color w:val="000000" w:themeColor="text1"/>
        </w:rPr>
        <w:t>to review, in exceptional circumstances, ethical governance issues referred following consideration by the University Executive or the University Research Ethics Committee.</w:t>
      </w:r>
    </w:p>
    <w:p w14:paraId="17DAA953" w14:textId="77777777" w:rsidR="005C0C0F" w:rsidRPr="00E07205" w:rsidRDefault="005C0C0F" w:rsidP="005C0C0F">
      <w:pPr>
        <w:tabs>
          <w:tab w:val="left" w:pos="6946"/>
          <w:tab w:val="left" w:pos="9214"/>
        </w:tabs>
        <w:spacing w:after="0" w:line="240" w:lineRule="auto"/>
        <w:ind w:left="851"/>
        <w:contextualSpacing/>
        <w:rPr>
          <w:rFonts w:cstheme="minorHAnsi"/>
          <w:color w:val="000000" w:themeColor="text1"/>
        </w:rPr>
      </w:pPr>
    </w:p>
    <w:p w14:paraId="236AA83C" w14:textId="4B1698CE" w:rsidR="00331D7C" w:rsidRDefault="00331D7C" w:rsidP="00E07205">
      <w:pPr>
        <w:numPr>
          <w:ilvl w:val="0"/>
          <w:numId w:val="2"/>
        </w:numPr>
        <w:tabs>
          <w:tab w:val="left" w:pos="9214"/>
        </w:tabs>
        <w:spacing w:after="0" w:line="240" w:lineRule="auto"/>
        <w:contextualSpacing/>
        <w:rPr>
          <w:rFonts w:cstheme="minorHAnsi"/>
          <w:b/>
          <w:color w:val="000000" w:themeColor="text1"/>
        </w:rPr>
      </w:pPr>
      <w:r w:rsidRPr="00E07205">
        <w:rPr>
          <w:rFonts w:cstheme="minorHAnsi"/>
          <w:b/>
          <w:color w:val="000000" w:themeColor="text1"/>
        </w:rPr>
        <w:t>Financial statements</w:t>
      </w:r>
    </w:p>
    <w:p w14:paraId="3ECDCA80" w14:textId="776989C7" w:rsidR="00880C5D" w:rsidRDefault="00880C5D" w:rsidP="005C0C0F">
      <w:pPr>
        <w:numPr>
          <w:ilvl w:val="1"/>
          <w:numId w:val="2"/>
        </w:numPr>
        <w:tabs>
          <w:tab w:val="clear" w:pos="1080"/>
          <w:tab w:val="num" w:pos="851"/>
          <w:tab w:val="left" w:pos="6946"/>
          <w:tab w:val="left" w:pos="9214"/>
        </w:tabs>
        <w:spacing w:after="0" w:line="240" w:lineRule="auto"/>
        <w:ind w:left="851" w:hanging="425"/>
        <w:contextualSpacing/>
        <w:rPr>
          <w:rFonts w:cstheme="minorHAnsi"/>
          <w:color w:val="000000" w:themeColor="text1"/>
        </w:rPr>
      </w:pPr>
      <w:r w:rsidRPr="00E07205">
        <w:rPr>
          <w:rFonts w:cstheme="minorHAnsi"/>
          <w:color w:val="000000" w:themeColor="text1"/>
        </w:rPr>
        <w:t>consider elements of the annual financial statements in the presence of the external auditors, including the auditors’ formal opinion, the statement of members’ responsibilities and the statement of internal control, in accordance with the regulator’s accounts directions</w:t>
      </w:r>
      <w:r w:rsidR="005C0C0F">
        <w:rPr>
          <w:rFonts w:cstheme="minorHAnsi"/>
          <w:color w:val="000000" w:themeColor="text1"/>
        </w:rPr>
        <w:t>.</w:t>
      </w:r>
    </w:p>
    <w:p w14:paraId="26D793AD" w14:textId="77777777" w:rsidR="005C0C0F" w:rsidRPr="00E07205" w:rsidRDefault="005C0C0F" w:rsidP="005C0C0F">
      <w:pPr>
        <w:tabs>
          <w:tab w:val="left" w:pos="6946"/>
          <w:tab w:val="left" w:pos="9214"/>
        </w:tabs>
        <w:spacing w:after="0" w:line="240" w:lineRule="auto"/>
        <w:ind w:left="851"/>
        <w:contextualSpacing/>
        <w:rPr>
          <w:rFonts w:cstheme="minorHAnsi"/>
          <w:color w:val="000000" w:themeColor="text1"/>
        </w:rPr>
      </w:pPr>
    </w:p>
    <w:p w14:paraId="13D2CCC1" w14:textId="01EC32EC" w:rsidR="00331D7C" w:rsidRDefault="00331D7C" w:rsidP="00E07205">
      <w:pPr>
        <w:numPr>
          <w:ilvl w:val="0"/>
          <w:numId w:val="2"/>
        </w:numPr>
        <w:tabs>
          <w:tab w:val="left" w:pos="9214"/>
        </w:tabs>
        <w:spacing w:after="0" w:line="240" w:lineRule="auto"/>
        <w:contextualSpacing/>
        <w:rPr>
          <w:rFonts w:cstheme="minorHAnsi"/>
          <w:b/>
          <w:color w:val="000000" w:themeColor="text1"/>
        </w:rPr>
      </w:pPr>
      <w:r w:rsidRPr="00E07205">
        <w:rPr>
          <w:rFonts w:cstheme="minorHAnsi"/>
          <w:b/>
          <w:color w:val="000000" w:themeColor="text1"/>
        </w:rPr>
        <w:t xml:space="preserve">Review of Effectiveness of the Audit </w:t>
      </w:r>
      <w:r w:rsidR="00A61D51" w:rsidRPr="00E07205">
        <w:rPr>
          <w:rFonts w:cstheme="minorHAnsi"/>
          <w:b/>
          <w:color w:val="000000" w:themeColor="text1"/>
        </w:rPr>
        <w:t xml:space="preserve">and Risk </w:t>
      </w:r>
      <w:r w:rsidRPr="00E07205">
        <w:rPr>
          <w:rFonts w:cstheme="minorHAnsi"/>
          <w:b/>
          <w:color w:val="000000" w:themeColor="text1"/>
        </w:rPr>
        <w:t>Committee</w:t>
      </w:r>
    </w:p>
    <w:p w14:paraId="69BB1D80" w14:textId="77777777" w:rsidR="005C0C0F" w:rsidRDefault="008E2279" w:rsidP="00E07205">
      <w:pPr>
        <w:numPr>
          <w:ilvl w:val="1"/>
          <w:numId w:val="2"/>
        </w:numPr>
        <w:tabs>
          <w:tab w:val="clear" w:pos="1080"/>
          <w:tab w:val="num" w:pos="851"/>
          <w:tab w:val="left" w:pos="6946"/>
          <w:tab w:val="left" w:pos="9214"/>
        </w:tabs>
        <w:spacing w:after="0" w:line="240" w:lineRule="auto"/>
        <w:ind w:left="851" w:hanging="425"/>
        <w:contextualSpacing/>
        <w:rPr>
          <w:rFonts w:cstheme="minorHAnsi"/>
          <w:color w:val="000000" w:themeColor="text1"/>
        </w:rPr>
      </w:pPr>
      <w:r w:rsidRPr="00E07205">
        <w:rPr>
          <w:rFonts w:cstheme="minorHAnsi"/>
          <w:color w:val="000000" w:themeColor="text1"/>
        </w:rPr>
        <w:t>periodically (and at a minimum of every four years) undertake a review of its terms of reference and its own effectiveness and recommend any necessary changes to the Council.</w:t>
      </w:r>
    </w:p>
    <w:p w14:paraId="043C5164" w14:textId="77777777" w:rsidR="005C0C0F" w:rsidRDefault="005C0C0F" w:rsidP="005C0C0F">
      <w:pPr>
        <w:tabs>
          <w:tab w:val="left" w:pos="6946"/>
          <w:tab w:val="left" w:pos="9214"/>
        </w:tabs>
        <w:spacing w:after="0" w:line="240" w:lineRule="auto"/>
        <w:ind w:left="426"/>
        <w:contextualSpacing/>
        <w:rPr>
          <w:rFonts w:cstheme="minorHAnsi"/>
          <w:color w:val="000000" w:themeColor="text1"/>
        </w:rPr>
      </w:pPr>
    </w:p>
    <w:p w14:paraId="3522CCC7" w14:textId="4A679E9A" w:rsidR="00331D7C" w:rsidRPr="005C0C0F" w:rsidRDefault="00331D7C" w:rsidP="005C0C0F">
      <w:pPr>
        <w:keepNext/>
        <w:tabs>
          <w:tab w:val="left" w:pos="6946"/>
          <w:tab w:val="left" w:pos="9214"/>
        </w:tabs>
        <w:spacing w:after="0" w:line="240" w:lineRule="auto"/>
        <w:contextualSpacing/>
        <w:rPr>
          <w:rFonts w:cstheme="minorHAnsi"/>
          <w:i/>
          <w:iCs/>
          <w:color w:val="000000" w:themeColor="text1"/>
        </w:rPr>
      </w:pPr>
      <w:r w:rsidRPr="005C0C0F">
        <w:rPr>
          <w:rFonts w:cstheme="minorHAnsi"/>
          <w:i/>
          <w:iCs/>
          <w:color w:val="000000" w:themeColor="text1"/>
        </w:rPr>
        <w:t>Reporting Procedures</w:t>
      </w:r>
    </w:p>
    <w:p w14:paraId="6254DA61" w14:textId="77777777" w:rsidR="005C0C0F" w:rsidRDefault="005C0C0F" w:rsidP="005C0C0F">
      <w:pPr>
        <w:keepNext/>
        <w:tabs>
          <w:tab w:val="left" w:pos="9214"/>
        </w:tabs>
        <w:spacing w:after="0"/>
        <w:rPr>
          <w:rFonts w:cstheme="minorHAnsi"/>
          <w:color w:val="000000" w:themeColor="text1"/>
        </w:rPr>
      </w:pPr>
    </w:p>
    <w:p w14:paraId="1316BEC5" w14:textId="06B2D602" w:rsidR="00331D7C" w:rsidRDefault="00331D7C" w:rsidP="005C0C0F">
      <w:pPr>
        <w:keepNext/>
        <w:tabs>
          <w:tab w:val="left" w:pos="9214"/>
        </w:tabs>
        <w:spacing w:after="0"/>
        <w:rPr>
          <w:rFonts w:cstheme="minorHAnsi"/>
          <w:color w:val="000000" w:themeColor="text1"/>
        </w:rPr>
      </w:pPr>
      <w:r w:rsidRPr="00E07205">
        <w:rPr>
          <w:rFonts w:cstheme="minorHAnsi"/>
          <w:color w:val="000000" w:themeColor="text1"/>
        </w:rPr>
        <w:t>The minutes (or a report) of meetings of the Committee will be circulated to all members of the Council.</w:t>
      </w:r>
    </w:p>
    <w:p w14:paraId="15C8B61D" w14:textId="77777777" w:rsidR="005C0C0F" w:rsidRPr="00E07205" w:rsidRDefault="005C0C0F" w:rsidP="00E07205">
      <w:pPr>
        <w:tabs>
          <w:tab w:val="left" w:pos="9214"/>
        </w:tabs>
        <w:spacing w:after="0"/>
        <w:rPr>
          <w:rFonts w:cstheme="minorHAnsi"/>
          <w:color w:val="000000" w:themeColor="text1"/>
        </w:rPr>
      </w:pPr>
    </w:p>
    <w:p w14:paraId="46E29244" w14:textId="0592C516" w:rsidR="00880C5D" w:rsidRDefault="00880C5D" w:rsidP="00E07205">
      <w:pPr>
        <w:tabs>
          <w:tab w:val="left" w:pos="9214"/>
        </w:tabs>
        <w:spacing w:after="0"/>
        <w:rPr>
          <w:rFonts w:cstheme="minorHAnsi"/>
          <w:color w:val="000000" w:themeColor="text1"/>
        </w:rPr>
      </w:pPr>
      <w:r w:rsidRPr="00E07205">
        <w:rPr>
          <w:rFonts w:cstheme="minorHAnsi"/>
          <w:color w:val="000000" w:themeColor="text1"/>
        </w:rPr>
        <w:t xml:space="preserve">The Committee will prepare an annual report covering the </w:t>
      </w:r>
      <w:r w:rsidR="008E2279" w:rsidRPr="00E07205">
        <w:rPr>
          <w:rFonts w:cstheme="minorHAnsi"/>
          <w:color w:val="000000" w:themeColor="text1"/>
        </w:rPr>
        <w:t>University</w:t>
      </w:r>
      <w:r w:rsidRPr="00E07205">
        <w:rPr>
          <w:rFonts w:cstheme="minorHAnsi"/>
          <w:color w:val="000000" w:themeColor="text1"/>
        </w:rPr>
        <w:t>’s financial year and any significant issues up to the date of preparing the report. The</w:t>
      </w:r>
      <w:r w:rsidR="008E2279" w:rsidRPr="00E07205">
        <w:rPr>
          <w:rFonts w:cstheme="minorHAnsi"/>
          <w:color w:val="000000" w:themeColor="text1"/>
        </w:rPr>
        <w:t xml:space="preserve"> </w:t>
      </w:r>
      <w:r w:rsidRPr="00E07205">
        <w:rPr>
          <w:rFonts w:cstheme="minorHAnsi"/>
          <w:color w:val="000000" w:themeColor="text1"/>
        </w:rPr>
        <w:t xml:space="preserve">report will be addressed to the Council and Vice-Chancellor and will summarise the activity for the year. It will give the Committee’s opinion of the adequacy and effectiveness of the </w:t>
      </w:r>
      <w:r w:rsidR="008E2279" w:rsidRPr="00E07205">
        <w:rPr>
          <w:rFonts w:cstheme="minorHAnsi"/>
          <w:color w:val="000000" w:themeColor="text1"/>
        </w:rPr>
        <w:t>University’</w:t>
      </w:r>
      <w:r w:rsidRPr="00E07205">
        <w:rPr>
          <w:rFonts w:cstheme="minorHAnsi"/>
          <w:color w:val="000000" w:themeColor="text1"/>
        </w:rPr>
        <w:t>s arrangements for the following: risk management, control and governance (the risk management element includes the accuracy of the statement of internal control included with the annual statement of accounts); and sustainability, economy, efficiency and effectiveness. This opinion should be based on the information presented to the Committee. The Audit and Risk Committee annual report should normally be submitted to the Council before the members’ responsibility statement in the annual financial statements is signed. The report will usually be published after consideration by the Council.</w:t>
      </w:r>
    </w:p>
    <w:p w14:paraId="6A9F81EE" w14:textId="77777777" w:rsidR="005C0C0F" w:rsidRPr="00E07205" w:rsidRDefault="005C0C0F" w:rsidP="00E07205">
      <w:pPr>
        <w:tabs>
          <w:tab w:val="left" w:pos="9214"/>
        </w:tabs>
        <w:spacing w:after="0"/>
        <w:rPr>
          <w:rFonts w:cstheme="minorHAnsi"/>
          <w:color w:val="000000" w:themeColor="text1"/>
        </w:rPr>
      </w:pPr>
    </w:p>
    <w:p w14:paraId="71BC8AEA" w14:textId="0448765C" w:rsidR="00331D7C" w:rsidRDefault="00331D7C" w:rsidP="00E07205">
      <w:pPr>
        <w:pStyle w:val="Heading4"/>
        <w:tabs>
          <w:tab w:val="left" w:pos="9214"/>
        </w:tabs>
        <w:spacing w:before="0"/>
        <w:rPr>
          <w:rFonts w:asciiTheme="minorHAnsi" w:hAnsiTheme="minorHAnsi" w:cstheme="minorHAnsi"/>
          <w:color w:val="000000" w:themeColor="text1"/>
        </w:rPr>
      </w:pPr>
      <w:r w:rsidRPr="00E07205">
        <w:rPr>
          <w:rFonts w:asciiTheme="minorHAnsi" w:hAnsiTheme="minorHAnsi" w:cstheme="minorHAnsi"/>
          <w:color w:val="000000" w:themeColor="text1"/>
        </w:rPr>
        <w:t xml:space="preserve">Secretarial arrangements </w:t>
      </w:r>
    </w:p>
    <w:p w14:paraId="6AF1544D" w14:textId="77777777" w:rsidR="005C0C0F" w:rsidRPr="005C0C0F" w:rsidRDefault="005C0C0F" w:rsidP="005C0C0F">
      <w:pPr>
        <w:spacing w:after="0" w:line="240" w:lineRule="auto"/>
      </w:pPr>
    </w:p>
    <w:p w14:paraId="692A3754" w14:textId="77777777" w:rsidR="00331D7C" w:rsidRPr="00E07205" w:rsidRDefault="00331D7C" w:rsidP="00E07205">
      <w:pPr>
        <w:tabs>
          <w:tab w:val="left" w:pos="9214"/>
        </w:tabs>
        <w:spacing w:after="0"/>
        <w:rPr>
          <w:rFonts w:cstheme="minorHAnsi"/>
          <w:color w:val="000000" w:themeColor="text1"/>
        </w:rPr>
      </w:pPr>
      <w:r w:rsidRPr="00E07205">
        <w:rPr>
          <w:rFonts w:cstheme="minorHAnsi"/>
          <w:color w:val="000000" w:themeColor="text1"/>
        </w:rPr>
        <w:t xml:space="preserve">The secretary to the Audit </w:t>
      </w:r>
      <w:r w:rsidR="00A61D51" w:rsidRPr="00E07205">
        <w:rPr>
          <w:rFonts w:cstheme="minorHAnsi"/>
          <w:color w:val="000000" w:themeColor="text1"/>
        </w:rPr>
        <w:t xml:space="preserve">and Risk </w:t>
      </w:r>
      <w:r w:rsidRPr="00E07205">
        <w:rPr>
          <w:rFonts w:cstheme="minorHAnsi"/>
          <w:color w:val="000000" w:themeColor="text1"/>
        </w:rPr>
        <w:t xml:space="preserve">Committee will normally also be responsible for servicing Council (or another appropriate independent individual). </w:t>
      </w:r>
    </w:p>
    <w:p w14:paraId="2732B0EE" w14:textId="77777777" w:rsidR="005C0C0F" w:rsidRDefault="005C0C0F" w:rsidP="00E07205">
      <w:pPr>
        <w:tabs>
          <w:tab w:val="left" w:pos="9214"/>
        </w:tabs>
        <w:spacing w:after="0"/>
        <w:rPr>
          <w:rFonts w:cstheme="minorHAnsi"/>
          <w:color w:val="000000" w:themeColor="text1"/>
        </w:rPr>
      </w:pPr>
    </w:p>
    <w:p w14:paraId="0B4713D0" w14:textId="76DD69D9" w:rsidR="00FA6955" w:rsidRPr="00E07205" w:rsidRDefault="00331D7C" w:rsidP="005C0C0F">
      <w:pPr>
        <w:tabs>
          <w:tab w:val="left" w:pos="9214"/>
        </w:tabs>
        <w:spacing w:after="0"/>
        <w:jc w:val="right"/>
        <w:rPr>
          <w:rFonts w:cstheme="minorHAnsi"/>
          <w:color w:val="000000" w:themeColor="text1"/>
        </w:rPr>
      </w:pPr>
      <w:r w:rsidRPr="00E07205">
        <w:rPr>
          <w:rFonts w:cstheme="minorHAnsi"/>
          <w:color w:val="000000" w:themeColor="text1"/>
        </w:rPr>
        <w:t>JGW/</w:t>
      </w:r>
      <w:r w:rsidR="00880C5D" w:rsidRPr="00E07205">
        <w:rPr>
          <w:rFonts w:cstheme="minorHAnsi"/>
          <w:color w:val="000000" w:themeColor="text1"/>
        </w:rPr>
        <w:t>Approved by Council 24 March 2021</w:t>
      </w:r>
    </w:p>
    <w:sectPr w:rsidR="00FA6955" w:rsidRPr="00E07205" w:rsidSect="005C0C0F">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67B0"/>
    <w:multiLevelType w:val="multilevel"/>
    <w:tmpl w:val="23D86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12CA2"/>
    <w:multiLevelType w:val="multilevel"/>
    <w:tmpl w:val="9F142A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97E4533"/>
    <w:multiLevelType w:val="multilevel"/>
    <w:tmpl w:val="70D4EEC8"/>
    <w:lvl w:ilvl="0">
      <w:start w:val="5"/>
      <w:numFmt w:val="decimal"/>
      <w:lvlText w:val="%1"/>
      <w:lvlJc w:val="left"/>
      <w:pPr>
        <w:ind w:left="360" w:hanging="360"/>
      </w:pPr>
      <w:rPr>
        <w:rFonts w:hint="default"/>
        <w:u w:val="singl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6FC64C8C"/>
    <w:multiLevelType w:val="hybridMultilevel"/>
    <w:tmpl w:val="A5CCF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7C"/>
    <w:rsid w:val="00050E92"/>
    <w:rsid w:val="00284E18"/>
    <w:rsid w:val="00331D7C"/>
    <w:rsid w:val="003862A7"/>
    <w:rsid w:val="00482023"/>
    <w:rsid w:val="004926B8"/>
    <w:rsid w:val="004A2922"/>
    <w:rsid w:val="004C010A"/>
    <w:rsid w:val="00533AD6"/>
    <w:rsid w:val="0058028A"/>
    <w:rsid w:val="005C0C0F"/>
    <w:rsid w:val="00697C4E"/>
    <w:rsid w:val="006E0FA4"/>
    <w:rsid w:val="007654AB"/>
    <w:rsid w:val="00837CA6"/>
    <w:rsid w:val="00852182"/>
    <w:rsid w:val="008808AF"/>
    <w:rsid w:val="00880C5D"/>
    <w:rsid w:val="008E2279"/>
    <w:rsid w:val="00974836"/>
    <w:rsid w:val="009E320E"/>
    <w:rsid w:val="00A56EB0"/>
    <w:rsid w:val="00A61D51"/>
    <w:rsid w:val="00AD5184"/>
    <w:rsid w:val="00CD1331"/>
    <w:rsid w:val="00DA20CD"/>
    <w:rsid w:val="00DA3101"/>
    <w:rsid w:val="00DC57BD"/>
    <w:rsid w:val="00DE7A5B"/>
    <w:rsid w:val="00E07205"/>
    <w:rsid w:val="00EE1142"/>
    <w:rsid w:val="00F430AF"/>
    <w:rsid w:val="00FA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1497"/>
  <w15:chartTrackingRefBased/>
  <w15:docId w15:val="{78E89859-01A2-464C-BDF8-9A9867E0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7BD"/>
  </w:style>
  <w:style w:type="paragraph" w:styleId="Heading1">
    <w:name w:val="heading 1"/>
    <w:basedOn w:val="Normal"/>
    <w:next w:val="Normal"/>
    <w:link w:val="Heading1Char"/>
    <w:uiPriority w:val="9"/>
    <w:qFormat/>
    <w:rsid w:val="00331D7C"/>
    <w:pPr>
      <w:keepNext/>
      <w:keepLines/>
      <w:widowControl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331D7C"/>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7C"/>
    <w:pPr>
      <w:spacing w:after="0" w:line="240" w:lineRule="auto"/>
      <w:ind w:left="720"/>
      <w:contextualSpacing/>
    </w:pPr>
    <w:rPr>
      <w:rFonts w:ascii="Arial" w:eastAsia="Times New Roman" w:hAnsi="Arial" w:cs="Arial"/>
      <w:lang w:eastAsia="en-GB"/>
    </w:rPr>
  </w:style>
  <w:style w:type="character" w:customStyle="1" w:styleId="Heading1Char">
    <w:name w:val="Heading 1 Char"/>
    <w:basedOn w:val="DefaultParagraphFont"/>
    <w:link w:val="Heading1"/>
    <w:uiPriority w:val="9"/>
    <w:rsid w:val="00331D7C"/>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331D7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84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John</dc:creator>
  <cp:keywords/>
  <dc:description/>
  <cp:lastModifiedBy>Mee, Victoria</cp:lastModifiedBy>
  <cp:revision>3</cp:revision>
  <dcterms:created xsi:type="dcterms:W3CDTF">2021-09-07T15:29:00Z</dcterms:created>
  <dcterms:modified xsi:type="dcterms:W3CDTF">2021-09-07T15:46:00Z</dcterms:modified>
</cp:coreProperties>
</file>